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Times New Roman" w:hAnsi="宋体" w:eastAsia="宋体"/>
          <w:sz w:val="44"/>
        </w:rPr>
      </w:pPr>
      <w:r>
        <w:rPr>
          <w:rFonts w:hint="eastAsia" w:ascii="方正小标宋_GBK" w:eastAsia="方正小标宋_GBK"/>
          <w:sz w:val="44"/>
        </w:rPr>
        <w:t>河北水利电力学院收支预算</w:t>
      </w:r>
      <w:r>
        <w:fldChar w:fldCharType="begin"/>
      </w:r>
      <w:r>
        <w:rPr>
          <w:rFonts w:ascii="方正小标宋_GBK" w:eastAsia="方正小标宋_GBK"/>
          <w:sz w:val="44"/>
        </w:rPr>
        <w:instrText xml:space="preserve"> </w:instrText>
      </w:r>
      <w:r>
        <w:rPr>
          <w:rFonts w:hint="eastAsia" w:ascii="方正小标宋_GBK" w:eastAsia="方正小标宋_GBK"/>
          <w:sz w:val="44"/>
        </w:rPr>
        <w:instrText xml:space="preserve">TC </w:instrText>
      </w:r>
      <w:bookmarkStart w:id="0" w:name="_Toc28890469"/>
      <w:r>
        <w:rPr>
          <w:rFonts w:hint="eastAsia" w:ascii="方正小标宋_GBK" w:eastAsia="方正小标宋_GBK"/>
          <w:sz w:val="44"/>
        </w:rPr>
        <w:instrText xml:space="preserve">二十一、河北水利电力学院收支预算</w:instrText>
      </w:r>
      <w:bookmarkEnd w:id="0"/>
      <w:r>
        <w:rPr>
          <w:rFonts w:hint="eastAsia" w:ascii="方正小标宋_GBK" w:eastAsia="方正小标宋_GBK"/>
          <w:sz w:val="44"/>
        </w:rPr>
        <w:instrText xml:space="preserve"> \f C \l 1</w:instrText>
      </w:r>
      <w:r>
        <w:rPr>
          <w:rFonts w:ascii="方正小标宋_GBK" w:eastAsia="方正小标宋_GBK"/>
          <w:sz w:val="44"/>
        </w:rPr>
        <w:instrText xml:space="preserve"> </w:instrText>
      </w:r>
      <w:r>
        <w:rPr>
          <w:rFonts w:ascii="方正小标宋_GBK" w:eastAsia="方正小标宋_GBK"/>
          <w:sz w:val="44"/>
        </w:rPr>
        <w:fldChar w:fldCharType="end"/>
      </w:r>
    </w:p>
    <w:p>
      <w:pPr>
        <w:jc w:val="center"/>
        <w:rPr>
          <w:rFonts w:ascii="Times New Roman" w:hAnsi="宋体" w:eastAsia="宋体"/>
        </w:rPr>
      </w:pPr>
    </w:p>
    <w:p>
      <w:pPr>
        <w:jc w:val="center"/>
        <w:outlineLvl w:val="1"/>
        <w:rPr>
          <w:rFonts w:hint="eastAsia" w:ascii="Times New Roman" w:hAnsi="宋体" w:eastAsia="宋体"/>
          <w:sz w:val="32"/>
        </w:rPr>
      </w:pPr>
      <w:r>
        <w:rPr>
          <w:rFonts w:hint="eastAsia" w:ascii="方正小标宋_GBK" w:eastAsia="方正小标宋_GBK"/>
          <w:sz w:val="32"/>
        </w:rPr>
        <w:t>收支预算总表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5114"/>
        <w:gridCol w:w="287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6015" w:type="dxa"/>
            <w:gridSpan w:val="2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小标宋_GBK" w:eastAsia="方正小标宋_GBK"/>
                <w:sz w:val="24"/>
              </w:rPr>
            </w:pPr>
            <w:r>
              <w:rPr>
                <w:rFonts w:ascii="方正小标宋_GBK" w:eastAsia="方正小标宋_GBK"/>
                <w:sz w:val="24"/>
              </w:rPr>
              <w:t>360211河北水利电力学院</w:t>
            </w:r>
          </w:p>
        </w:tc>
        <w:tc>
          <w:tcPr>
            <w:tcW w:w="2874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项</w:t>
            </w:r>
            <w:r>
              <w:rPr>
                <w:rFonts w:ascii="方正书宋_GBK" w:eastAsia="方正书宋_GBK"/>
                <w:b/>
              </w:rPr>
              <w:t xml:space="preserve">  目代  码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预算收支项目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预算金额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预算收入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/>
                <w:b/>
              </w:rPr>
              <w:t>21592.95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一般公共预算拨款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15446.04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其中：财政拨款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11322.56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行政事业性收费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5.70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专项收入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国有资产有偿使用收入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政府住房基金收入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上级财政提前通知转移支付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4117.78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地方政府一般债务收入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其他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基金预算拨款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国有资本经营预算拨款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财政专户核拨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6095.61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其他来源收入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51.30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其中：事业收入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事业单位上级补助收入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附属单位上缴收入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经营收入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　　　其他收入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51.30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预算支出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b/>
              </w:rPr>
            </w:pPr>
            <w:r>
              <w:rPr>
                <w:rFonts w:ascii="方正书宋_GBK" w:eastAsia="方正书宋_GBK"/>
                <w:b/>
              </w:rPr>
              <w:t>21592.95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人员经费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12798.61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日常公用经费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246.62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3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项目支出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8547.72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4</w:t>
            </w:r>
          </w:p>
        </w:tc>
        <w:tc>
          <w:tcPr>
            <w:tcW w:w="5114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其他支出</w:t>
            </w:r>
          </w:p>
        </w:tc>
        <w:tc>
          <w:tcPr>
            <w:tcW w:w="2874" w:type="dxa"/>
            <w:noWrap w:val="0"/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</w:rPr>
            </w:pPr>
          </w:p>
        </w:tc>
      </w:tr>
    </w:tbl>
    <w:p>
      <w:pPr>
        <w:spacing w:line="300" w:lineRule="exact"/>
        <w:jc w:val="left"/>
        <w:outlineLvl w:val="1"/>
        <w:sectPr>
          <w:headerReference r:id="rId3" w:type="default"/>
          <w:footerReference r:id="rId4" w:type="default"/>
          <w:pgSz w:w="11907" w:h="16839"/>
          <w:pgMar w:top="1134" w:right="1134" w:bottom="1134" w:left="1134" w:header="851" w:footer="992" w:gutter="0"/>
          <w:cols w:space="720" w:num="1"/>
          <w:docGrid w:type="lines" w:linePitch="312" w:charSpace="0"/>
        </w:sectPr>
      </w:pPr>
      <w:bookmarkStart w:id="1" w:name="_GoBack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 PAGE </w:instrText>
    </w:r>
    <w:r>
      <w:fldChar w:fldCharType="separate"/>
    </w:r>
    <w:r>
      <w:rPr>
        <w:rStyle w:val="6"/>
      </w:rPr>
      <w:t>3</w: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A53F5"/>
    <w:rsid w:val="750A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2020-02-10T08:41:00Z</dcterms:created>
  <dc:creator>水</dc:creator>
  <cp:lastModifiedBy>水</cp:lastModifiedBy>
  <dcterms:modified xsi:type="dcterms:W3CDTF">2020-02-10T08:42:47Z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