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楷体" w:hAnsi="楷体" w:eastAsia="楷体"/>
          <w:sz w:val="24"/>
          <w:u w:val="single"/>
        </w:rPr>
      </w:pPr>
      <w:r>
        <w:rPr>
          <w:rFonts w:hint="eastAsia" w:ascii="楷体" w:hAnsi="楷体" w:eastAsia="楷体"/>
          <w:sz w:val="24"/>
        </w:rPr>
        <w:t>合同编号：</w:t>
      </w:r>
      <w:r>
        <w:rPr>
          <w:rFonts w:ascii="楷体" w:hAnsi="楷体" w:eastAsia="楷体"/>
          <w:sz w:val="24"/>
          <w:u w:val="single"/>
        </w:rPr>
        <w:t xml:space="preserve">        </w:t>
      </w:r>
      <w:r>
        <w:rPr>
          <w:rFonts w:hint="eastAsia" w:ascii="楷体" w:hAnsi="楷体" w:eastAsia="楷体"/>
          <w:sz w:val="24"/>
          <w:u w:val="single"/>
        </w:rPr>
        <w:t xml:space="preserve">   </w:t>
      </w:r>
    </w:p>
    <w:p>
      <w:pPr>
        <w:spacing w:line="480" w:lineRule="auto"/>
        <w:jc w:val="center"/>
        <w:rPr>
          <w:rFonts w:ascii="楷体" w:hAnsi="楷体" w:eastAsia="楷体"/>
          <w:b/>
          <w:sz w:val="28"/>
          <w:szCs w:val="28"/>
        </w:rPr>
      </w:pPr>
    </w:p>
    <w:p>
      <w:pPr>
        <w:spacing w:line="480" w:lineRule="auto"/>
        <w:jc w:val="center"/>
        <w:rPr>
          <w:rFonts w:ascii="楷体" w:hAnsi="楷体" w:eastAsia="楷体"/>
          <w:b/>
          <w:sz w:val="28"/>
          <w:szCs w:val="28"/>
        </w:rPr>
      </w:pPr>
    </w:p>
    <w:p>
      <w:pPr>
        <w:spacing w:line="480" w:lineRule="auto"/>
        <w:jc w:val="center"/>
        <w:rPr>
          <w:rFonts w:ascii="楷体" w:hAnsi="楷体" w:eastAsia="楷体"/>
          <w:b/>
          <w:sz w:val="28"/>
          <w:szCs w:val="28"/>
        </w:rPr>
      </w:pPr>
    </w:p>
    <w:p>
      <w:pPr>
        <w:spacing w:line="480" w:lineRule="auto"/>
        <w:jc w:val="center"/>
        <w:rPr>
          <w:rFonts w:hint="eastAsia" w:ascii="楷体" w:hAnsi="楷体" w:eastAsia="楷体"/>
          <w:b/>
          <w:sz w:val="44"/>
          <w:szCs w:val="44"/>
          <w:lang w:eastAsia="zh-CN"/>
        </w:rPr>
      </w:pPr>
      <w:r>
        <w:rPr>
          <w:rFonts w:hint="eastAsia" w:ascii="楷体" w:hAnsi="楷体" w:eastAsia="楷体"/>
          <w:b/>
          <w:sz w:val="44"/>
          <w:szCs w:val="44"/>
          <w:lang w:val="en-US" w:eastAsia="zh-CN"/>
        </w:rPr>
        <w:t>项目名称</w:t>
      </w:r>
    </w:p>
    <w:p>
      <w:pPr>
        <w:spacing w:line="480" w:lineRule="auto"/>
        <w:jc w:val="center"/>
        <w:rPr>
          <w:rFonts w:ascii="楷体" w:hAnsi="楷体" w:eastAsia="楷体"/>
          <w:b/>
          <w:sz w:val="24"/>
        </w:rPr>
      </w:pPr>
      <w:r>
        <w:rPr>
          <w:rFonts w:hint="eastAsia" w:ascii="楷体" w:hAnsi="楷体" w:eastAsia="楷体"/>
          <w:b/>
          <w:sz w:val="24"/>
        </w:rPr>
        <w:t>（服务类）</w:t>
      </w:r>
    </w:p>
    <w:p>
      <w:pPr>
        <w:pStyle w:val="14"/>
        <w:ind w:firstLine="0"/>
        <w:rPr>
          <w:rFonts w:ascii="楷体" w:hAnsi="楷体" w:eastAsia="楷体"/>
          <w:szCs w:val="24"/>
        </w:rPr>
      </w:pPr>
    </w:p>
    <w:p>
      <w:pPr>
        <w:pStyle w:val="14"/>
        <w:ind w:firstLine="0"/>
        <w:rPr>
          <w:rFonts w:ascii="楷体" w:hAnsi="楷体" w:eastAsia="楷体"/>
          <w:szCs w:val="24"/>
        </w:rPr>
      </w:pPr>
    </w:p>
    <w:p>
      <w:pPr>
        <w:pStyle w:val="14"/>
        <w:ind w:firstLine="0"/>
        <w:rPr>
          <w:rFonts w:ascii="楷体" w:hAnsi="楷体" w:eastAsia="楷体"/>
          <w:szCs w:val="24"/>
        </w:rPr>
      </w:pPr>
    </w:p>
    <w:p>
      <w:pPr>
        <w:pStyle w:val="14"/>
        <w:ind w:firstLine="0"/>
        <w:jc w:val="center"/>
        <w:rPr>
          <w:rFonts w:ascii="楷体" w:hAnsi="楷体" w:eastAsia="楷体"/>
          <w:b/>
          <w:szCs w:val="24"/>
        </w:rPr>
      </w:pPr>
      <w:r>
        <w:rPr>
          <w:rFonts w:hint="eastAsia" w:ascii="楷体" w:hAnsi="楷体" w:eastAsia="楷体"/>
          <w:b/>
          <w:szCs w:val="24"/>
        </w:rPr>
        <w:t>第一部分 合同书</w:t>
      </w:r>
    </w:p>
    <w:p>
      <w:pPr>
        <w:pStyle w:val="14"/>
        <w:ind w:firstLine="0"/>
        <w:rPr>
          <w:rFonts w:ascii="楷体" w:hAnsi="楷体" w:eastAsia="楷体"/>
          <w:szCs w:val="24"/>
        </w:rPr>
      </w:pPr>
    </w:p>
    <w:p>
      <w:pPr>
        <w:pStyle w:val="14"/>
        <w:ind w:firstLine="0"/>
        <w:rPr>
          <w:rFonts w:ascii="楷体" w:hAnsi="楷体" w:eastAsia="楷体"/>
          <w:szCs w:val="24"/>
        </w:rPr>
      </w:pPr>
    </w:p>
    <w:p>
      <w:pPr>
        <w:spacing w:before="120" w:line="22" w:lineRule="atLeast"/>
        <w:rPr>
          <w:rFonts w:ascii="楷体" w:hAnsi="楷体" w:eastAsia="楷体"/>
          <w:sz w:val="24"/>
        </w:rPr>
      </w:pPr>
    </w:p>
    <w:p>
      <w:pPr>
        <w:spacing w:before="120" w:line="22" w:lineRule="atLeast"/>
        <w:ind w:left="960"/>
        <w:rPr>
          <w:rFonts w:ascii="楷体" w:hAnsi="楷体" w:eastAsia="楷体"/>
          <w:sz w:val="24"/>
        </w:rPr>
      </w:pPr>
      <w:r>
        <w:rPr>
          <w:rFonts w:hint="eastAsia" w:ascii="楷体" w:hAnsi="楷体" w:eastAsia="楷体"/>
          <w:sz w:val="24"/>
        </w:rPr>
        <w:t>项目名称：</w:t>
      </w:r>
      <w:r>
        <w:rPr>
          <w:rFonts w:hint="eastAsia" w:ascii="楷体" w:hAnsi="楷体" w:eastAsia="楷体"/>
          <w:sz w:val="24"/>
          <w:u w:val="single"/>
        </w:rPr>
        <w:t xml:space="preserve">                                   </w:t>
      </w:r>
    </w:p>
    <w:p>
      <w:pPr>
        <w:pStyle w:val="17"/>
        <w:spacing w:before="120" w:line="22" w:lineRule="atLeast"/>
        <w:rPr>
          <w:rFonts w:ascii="楷体" w:hAnsi="楷体" w:eastAsia="楷体"/>
          <w:szCs w:val="24"/>
        </w:rPr>
      </w:pPr>
    </w:p>
    <w:p>
      <w:pPr>
        <w:pStyle w:val="17"/>
        <w:spacing w:before="120" w:line="22" w:lineRule="atLeast"/>
        <w:rPr>
          <w:rFonts w:ascii="楷体" w:hAnsi="楷体" w:eastAsia="楷体"/>
          <w:szCs w:val="24"/>
        </w:rPr>
      </w:pPr>
    </w:p>
    <w:p/>
    <w:p>
      <w:pPr>
        <w:spacing w:before="120" w:line="22" w:lineRule="atLeast"/>
        <w:ind w:left="960"/>
        <w:rPr>
          <w:rFonts w:ascii="楷体" w:hAnsi="楷体" w:eastAsia="楷体"/>
          <w:sz w:val="24"/>
          <w:u w:val="single"/>
        </w:rPr>
      </w:pPr>
      <w:r>
        <w:rPr>
          <w:rFonts w:hint="eastAsia" w:ascii="楷体" w:hAnsi="楷体" w:eastAsia="楷体"/>
          <w:sz w:val="24"/>
        </w:rPr>
        <w:t>甲方：</w:t>
      </w:r>
      <w:r>
        <w:rPr>
          <w:rFonts w:hint="eastAsia" w:ascii="楷体" w:hAnsi="楷体" w:eastAsia="楷体"/>
          <w:sz w:val="24"/>
          <w:u w:val="single"/>
        </w:rPr>
        <w:t xml:space="preserve">                                       </w:t>
      </w:r>
    </w:p>
    <w:p>
      <w:pPr>
        <w:spacing w:before="120" w:line="22" w:lineRule="atLeast"/>
        <w:rPr>
          <w:rFonts w:ascii="楷体" w:hAnsi="楷体" w:eastAsia="楷体"/>
          <w:sz w:val="24"/>
        </w:rPr>
      </w:pPr>
    </w:p>
    <w:p>
      <w:pPr>
        <w:spacing w:before="120" w:line="22" w:lineRule="atLeast"/>
        <w:ind w:left="960"/>
        <w:rPr>
          <w:rFonts w:ascii="楷体" w:hAnsi="楷体" w:eastAsia="楷体"/>
          <w:sz w:val="24"/>
          <w:u w:val="single"/>
        </w:rPr>
      </w:pPr>
      <w:r>
        <w:rPr>
          <w:rFonts w:hint="eastAsia" w:ascii="楷体" w:hAnsi="楷体" w:eastAsia="楷体"/>
          <w:sz w:val="24"/>
        </w:rPr>
        <w:t>乙方：</w:t>
      </w:r>
      <w:r>
        <w:rPr>
          <w:rFonts w:ascii="楷体" w:hAnsi="楷体" w:eastAsia="楷体"/>
          <w:sz w:val="24"/>
          <w:u w:val="single"/>
        </w:rPr>
        <w:t xml:space="preserve">        </w:t>
      </w:r>
      <w:r>
        <w:rPr>
          <w:rFonts w:hint="eastAsia" w:ascii="楷体" w:hAnsi="楷体" w:eastAsia="楷体"/>
          <w:sz w:val="24"/>
          <w:u w:val="single"/>
        </w:rPr>
        <w:t xml:space="preserve"> </w:t>
      </w:r>
      <w:r>
        <w:rPr>
          <w:rFonts w:ascii="楷体" w:hAnsi="楷体" w:eastAsia="楷体"/>
          <w:sz w:val="24"/>
          <w:u w:val="single"/>
        </w:rPr>
        <w:t xml:space="preserve">   </w:t>
      </w:r>
      <w:r>
        <w:rPr>
          <w:rFonts w:hint="eastAsia" w:ascii="楷体" w:hAnsi="楷体" w:eastAsia="楷体"/>
          <w:sz w:val="24"/>
          <w:u w:val="single"/>
        </w:rPr>
        <w:t xml:space="preserve">                     </w:t>
      </w:r>
      <w:r>
        <w:rPr>
          <w:rFonts w:ascii="楷体" w:hAnsi="楷体" w:eastAsia="楷体"/>
          <w:sz w:val="24"/>
          <w:u w:val="single"/>
        </w:rPr>
        <w:t xml:space="preserve">      </w:t>
      </w:r>
    </w:p>
    <w:p>
      <w:pPr>
        <w:spacing w:before="120" w:line="22" w:lineRule="atLeast"/>
        <w:rPr>
          <w:rFonts w:ascii="楷体" w:hAnsi="楷体" w:eastAsia="楷体"/>
          <w:sz w:val="24"/>
        </w:rPr>
      </w:pPr>
    </w:p>
    <w:p>
      <w:pPr>
        <w:spacing w:before="120" w:line="22" w:lineRule="atLeast"/>
        <w:ind w:firstLine="960" w:firstLineChars="400"/>
        <w:rPr>
          <w:rFonts w:ascii="楷体" w:hAnsi="楷体" w:eastAsia="楷体"/>
          <w:sz w:val="24"/>
          <w:u w:val="single"/>
        </w:rPr>
      </w:pPr>
      <w:r>
        <w:rPr>
          <w:rFonts w:hint="eastAsia" w:ascii="楷体" w:hAnsi="楷体" w:eastAsia="楷体"/>
          <w:sz w:val="24"/>
        </w:rPr>
        <w:t>签订地：</w:t>
      </w:r>
      <w:r>
        <w:rPr>
          <w:rFonts w:hint="eastAsia" w:ascii="楷体" w:hAnsi="楷体" w:eastAsia="楷体"/>
          <w:sz w:val="24"/>
          <w:u w:val="single"/>
        </w:rPr>
        <w:t xml:space="preserve">                                     </w:t>
      </w:r>
    </w:p>
    <w:p>
      <w:pPr>
        <w:spacing w:before="120" w:line="22" w:lineRule="atLeast"/>
        <w:rPr>
          <w:rFonts w:ascii="楷体" w:hAnsi="楷体" w:eastAsia="楷体"/>
          <w:sz w:val="24"/>
        </w:rPr>
      </w:pPr>
    </w:p>
    <w:p>
      <w:pPr>
        <w:spacing w:before="120" w:line="22" w:lineRule="atLeast"/>
        <w:ind w:firstLine="960" w:firstLineChars="400"/>
        <w:rPr>
          <w:rFonts w:ascii="楷体" w:hAnsi="楷体" w:eastAsia="楷体"/>
          <w:sz w:val="24"/>
          <w:u w:val="single"/>
        </w:rPr>
      </w:pPr>
      <w:r>
        <w:rPr>
          <w:rFonts w:hint="eastAsia" w:ascii="楷体" w:hAnsi="楷体" w:eastAsia="楷体"/>
          <w:sz w:val="24"/>
        </w:rPr>
        <w:t>签订日期：</w:t>
      </w:r>
      <w:r>
        <w:rPr>
          <w:rFonts w:hint="eastAsia" w:ascii="楷体" w:hAnsi="楷体" w:eastAsia="楷体"/>
          <w:sz w:val="24"/>
          <w:u w:val="single"/>
        </w:rPr>
        <w:t xml:space="preserve">               </w:t>
      </w:r>
      <w:r>
        <w:rPr>
          <w:rFonts w:hint="eastAsia" w:ascii="楷体" w:hAnsi="楷体" w:eastAsia="楷体"/>
          <w:sz w:val="24"/>
        </w:rPr>
        <w:t>年</w:t>
      </w:r>
      <w:r>
        <w:rPr>
          <w:rFonts w:hint="eastAsia" w:ascii="楷体" w:hAnsi="楷体" w:eastAsia="楷体"/>
          <w:sz w:val="24"/>
          <w:u w:val="single"/>
        </w:rPr>
        <w:t xml:space="preserve">       </w:t>
      </w:r>
      <w:r>
        <w:rPr>
          <w:rFonts w:hint="eastAsia" w:ascii="楷体" w:hAnsi="楷体" w:eastAsia="楷体"/>
          <w:sz w:val="24"/>
        </w:rPr>
        <w:t>月</w:t>
      </w:r>
      <w:r>
        <w:rPr>
          <w:rFonts w:hint="eastAsia" w:ascii="楷体" w:hAnsi="楷体" w:eastAsia="楷体"/>
          <w:sz w:val="24"/>
          <w:u w:val="single"/>
        </w:rPr>
        <w:t xml:space="preserve">       </w:t>
      </w:r>
      <w:r>
        <w:rPr>
          <w:rFonts w:hint="eastAsia" w:ascii="楷体" w:hAnsi="楷体" w:eastAsia="楷体"/>
          <w:sz w:val="24"/>
        </w:rPr>
        <w:t>日</w:t>
      </w:r>
    </w:p>
    <w:p>
      <w:pPr>
        <w:autoSpaceDE w:val="0"/>
        <w:autoSpaceDN w:val="0"/>
        <w:adjustRightInd w:val="0"/>
        <w:spacing w:line="600" w:lineRule="exact"/>
        <w:ind w:firstLine="640"/>
        <w:jc w:val="center"/>
        <w:rPr>
          <w:rFonts w:ascii="宋体" w:hAnsi="宋体"/>
          <w:sz w:val="24"/>
        </w:rPr>
        <w:sectPr>
          <w:headerReference r:id="rId3" w:type="default"/>
          <w:footerReference r:id="rId4" w:type="default"/>
          <w:pgSz w:w="11907" w:h="16840"/>
          <w:pgMar w:top="1474" w:right="1814" w:bottom="1474" w:left="1814" w:header="851" w:footer="851" w:gutter="0"/>
          <w:cols w:space="720" w:num="1"/>
          <w:docGrid w:linePitch="462" w:charSpace="0"/>
        </w:sectPr>
      </w:pPr>
    </w:p>
    <w:p>
      <w:pPr>
        <w:spacing w:line="560" w:lineRule="exact"/>
        <w:ind w:firstLine="480" w:firstLineChars="200"/>
        <w:rPr>
          <w:rFonts w:ascii="楷体" w:hAnsi="楷体" w:eastAsia="楷体"/>
          <w:sz w:val="24"/>
        </w:rPr>
      </w:pPr>
      <w:r>
        <w:rPr>
          <w:rFonts w:hint="eastAsia" w:ascii="楷体" w:hAnsi="楷体" w:eastAsia="楷体"/>
          <w:sz w:val="24"/>
          <w:u w:val="single"/>
          <w:lang w:val="zh-CN"/>
        </w:rPr>
        <w:t xml:space="preserve">        </w:t>
      </w:r>
      <w:r>
        <w:rPr>
          <w:rFonts w:hint="eastAsia" w:ascii="楷体" w:hAnsi="楷体" w:eastAsia="楷体"/>
          <w:sz w:val="24"/>
          <w:lang w:val="zh-CN"/>
        </w:rPr>
        <w:t>年</w:t>
      </w:r>
      <w:r>
        <w:rPr>
          <w:rFonts w:hint="eastAsia" w:ascii="楷体" w:hAnsi="楷体" w:eastAsia="楷体"/>
          <w:sz w:val="24"/>
          <w:u w:val="single"/>
          <w:lang w:val="zh-CN"/>
        </w:rPr>
        <w:t xml:space="preserve">    </w:t>
      </w:r>
      <w:r>
        <w:rPr>
          <w:rFonts w:hint="eastAsia" w:ascii="楷体" w:hAnsi="楷体" w:eastAsia="楷体"/>
          <w:sz w:val="24"/>
          <w:lang w:val="zh-CN"/>
        </w:rPr>
        <w:t>月</w:t>
      </w:r>
      <w:r>
        <w:rPr>
          <w:rFonts w:hint="eastAsia" w:ascii="楷体" w:hAnsi="楷体" w:eastAsia="楷体"/>
          <w:sz w:val="24"/>
          <w:u w:val="single"/>
          <w:lang w:val="zh-CN"/>
        </w:rPr>
        <w:t xml:space="preserve">    </w:t>
      </w:r>
      <w:r>
        <w:rPr>
          <w:rFonts w:hint="eastAsia" w:ascii="楷体" w:hAnsi="楷体" w:eastAsia="楷体"/>
          <w:sz w:val="24"/>
          <w:lang w:val="zh-CN"/>
        </w:rPr>
        <w:t>日</w:t>
      </w:r>
      <w:r>
        <w:rPr>
          <w:rFonts w:hint="eastAsia" w:ascii="楷体" w:hAnsi="楷体" w:eastAsia="楷体"/>
          <w:sz w:val="24"/>
        </w:rPr>
        <w:t>，</w:t>
      </w:r>
      <w:r>
        <w:rPr>
          <w:rFonts w:hint="eastAsia" w:ascii="楷体" w:hAnsi="楷体" w:eastAsia="楷体"/>
          <w:sz w:val="24"/>
          <w:u w:val="single"/>
        </w:rPr>
        <w:t xml:space="preserve">   （采购人名称）   </w:t>
      </w:r>
      <w:r>
        <w:rPr>
          <w:rFonts w:hint="eastAsia" w:ascii="楷体" w:hAnsi="楷体" w:eastAsia="楷体"/>
          <w:sz w:val="24"/>
          <w:u w:val="single"/>
          <w:lang w:val="en-US" w:eastAsia="zh-CN"/>
        </w:rPr>
        <w:t>委托（代理机构）</w:t>
      </w:r>
      <w:r>
        <w:rPr>
          <w:rFonts w:hint="eastAsia" w:ascii="楷体" w:hAnsi="楷体" w:eastAsia="楷体"/>
          <w:sz w:val="24"/>
        </w:rPr>
        <w:t>以</w:t>
      </w:r>
      <w:r>
        <w:rPr>
          <w:rFonts w:hint="eastAsia" w:ascii="楷体" w:hAnsi="楷体" w:eastAsia="楷体"/>
          <w:sz w:val="24"/>
          <w:u w:val="single"/>
        </w:rPr>
        <w:t xml:space="preserve">   （政府采购方式）  </w:t>
      </w:r>
      <w:r>
        <w:rPr>
          <w:rFonts w:hint="eastAsia" w:ascii="楷体" w:hAnsi="楷体" w:eastAsia="楷体"/>
          <w:sz w:val="24"/>
        </w:rPr>
        <w:t>对</w:t>
      </w:r>
      <w:r>
        <w:rPr>
          <w:rFonts w:hint="eastAsia" w:ascii="楷体" w:hAnsi="楷体" w:eastAsia="楷体"/>
          <w:sz w:val="24"/>
          <w:u w:val="single"/>
        </w:rPr>
        <w:t xml:space="preserve">   （同前页项目名称）   </w:t>
      </w:r>
      <w:r>
        <w:rPr>
          <w:rFonts w:hint="eastAsia" w:ascii="楷体" w:hAnsi="楷体" w:eastAsia="楷体"/>
          <w:sz w:val="24"/>
        </w:rPr>
        <w:t>项目进行了采购。经</w:t>
      </w:r>
      <w:r>
        <w:rPr>
          <w:rFonts w:hint="eastAsia" w:ascii="楷体" w:hAnsi="楷体" w:eastAsia="楷体"/>
          <w:sz w:val="24"/>
          <w:u w:val="single"/>
        </w:rPr>
        <w:t xml:space="preserve">   （相关评定主体名称）   </w:t>
      </w:r>
      <w:r>
        <w:rPr>
          <w:rFonts w:hint="eastAsia" w:ascii="楷体" w:hAnsi="楷体" w:eastAsia="楷体"/>
          <w:sz w:val="24"/>
        </w:rPr>
        <w:t>评定，</w:t>
      </w:r>
      <w:r>
        <w:rPr>
          <w:rFonts w:hint="eastAsia" w:ascii="楷体" w:hAnsi="楷体" w:eastAsia="楷体"/>
          <w:sz w:val="24"/>
          <w:u w:val="single"/>
        </w:rPr>
        <w:t xml:space="preserve">   （中标供应商名称） </w:t>
      </w:r>
      <w:r>
        <w:rPr>
          <w:rFonts w:hint="eastAsia" w:ascii="楷体" w:hAnsi="楷体" w:eastAsia="楷体"/>
          <w:sz w:val="24"/>
        </w:rPr>
        <w:t>为该项目中标供应商。现于中标通知书发出之日起三十日内，按照采购文件确定的事项签订本合同。</w:t>
      </w:r>
    </w:p>
    <w:p>
      <w:pPr>
        <w:spacing w:line="560" w:lineRule="exact"/>
        <w:ind w:firstLine="480" w:firstLineChars="200"/>
        <w:rPr>
          <w:rFonts w:ascii="楷体" w:hAnsi="楷体" w:eastAsia="楷体"/>
          <w:sz w:val="24"/>
        </w:rPr>
      </w:pPr>
      <w:r>
        <w:rPr>
          <w:rFonts w:hint="eastAsia" w:ascii="楷体" w:hAnsi="楷体" w:eastAsia="楷体"/>
          <w:sz w:val="24"/>
          <w:lang w:val="zh-CN"/>
        </w:rPr>
        <w:t>根据《中华人民共和国</w:t>
      </w:r>
      <w:r>
        <w:rPr>
          <w:rFonts w:hint="eastAsia" w:ascii="楷体" w:hAnsi="楷体" w:eastAsia="楷体"/>
          <w:sz w:val="24"/>
          <w:lang w:val="en-US" w:eastAsia="zh-CN"/>
        </w:rPr>
        <w:t>民法典</w:t>
      </w:r>
      <w:r>
        <w:rPr>
          <w:rFonts w:hint="eastAsia" w:ascii="楷体" w:hAnsi="楷体" w:eastAsia="楷体"/>
          <w:sz w:val="24"/>
          <w:lang w:val="zh-CN"/>
        </w:rPr>
        <w:t>》、《中华人民共和国政府采购法》等相关法律法规之规定，按照平等、自愿、公平和诚实信用的原则，经</w:t>
      </w:r>
      <w:r>
        <w:rPr>
          <w:rFonts w:hint="eastAsia" w:ascii="楷体" w:hAnsi="楷体" w:eastAsia="楷体"/>
          <w:sz w:val="24"/>
          <w:u w:val="single"/>
        </w:rPr>
        <w:t xml:space="preserve">   （采购人名称）   </w:t>
      </w:r>
      <w:r>
        <w:rPr>
          <w:rFonts w:hint="eastAsia" w:ascii="楷体" w:hAnsi="楷体" w:eastAsia="楷体"/>
          <w:sz w:val="24"/>
          <w:lang w:val="zh-CN"/>
        </w:rPr>
        <w:t>(以下简称：甲方)和</w:t>
      </w:r>
      <w:r>
        <w:rPr>
          <w:rFonts w:hint="eastAsia" w:ascii="楷体" w:hAnsi="楷体" w:eastAsia="楷体"/>
          <w:sz w:val="24"/>
          <w:u w:val="single"/>
        </w:rPr>
        <w:t xml:space="preserve">   （中标供应商名称）   </w:t>
      </w:r>
      <w:r>
        <w:rPr>
          <w:rFonts w:hint="eastAsia" w:ascii="楷体" w:hAnsi="楷体" w:eastAsia="楷体"/>
          <w:sz w:val="24"/>
          <w:lang w:val="zh-CN"/>
        </w:rPr>
        <w:t>(以下简称：乙方)协商一致，约定以下合同</w:t>
      </w:r>
      <w:r>
        <w:rPr>
          <w:rFonts w:hint="eastAsia" w:ascii="楷体" w:hAnsi="楷体" w:eastAsia="楷体"/>
          <w:sz w:val="24"/>
        </w:rPr>
        <w:t>条款，以兹共同遵守、全面履行。</w:t>
      </w:r>
    </w:p>
    <w:p>
      <w:pPr>
        <w:spacing w:line="560" w:lineRule="exact"/>
        <w:ind w:firstLine="482" w:firstLineChars="200"/>
        <w:outlineLvl w:val="0"/>
        <w:rPr>
          <w:rFonts w:ascii="楷体" w:hAnsi="楷体" w:eastAsia="楷体"/>
          <w:sz w:val="24"/>
        </w:rPr>
      </w:pPr>
      <w:bookmarkStart w:id="0" w:name="_Toc19273"/>
      <w:bookmarkStart w:id="1" w:name="_Toc22967"/>
      <w:bookmarkStart w:id="2" w:name="_Toc15367"/>
      <w:bookmarkStart w:id="3" w:name="_Toc28855"/>
      <w:bookmarkStart w:id="4" w:name="_Toc20421"/>
      <w:r>
        <w:rPr>
          <w:rFonts w:hint="eastAsia" w:ascii="楷体" w:hAnsi="楷体" w:eastAsia="楷体"/>
          <w:b/>
          <w:sz w:val="24"/>
        </w:rPr>
        <w:t>1.1 合同组成部分</w:t>
      </w:r>
      <w:bookmarkEnd w:id="0"/>
      <w:bookmarkEnd w:id="1"/>
      <w:bookmarkEnd w:id="2"/>
      <w:bookmarkEnd w:id="3"/>
      <w:bookmarkEnd w:id="4"/>
    </w:p>
    <w:p>
      <w:pPr>
        <w:spacing w:line="560" w:lineRule="exact"/>
        <w:ind w:firstLine="480" w:firstLineChars="200"/>
        <w:rPr>
          <w:rFonts w:ascii="楷体" w:hAnsi="楷体" w:eastAsia="楷体"/>
          <w:sz w:val="24"/>
        </w:rPr>
      </w:pPr>
      <w:r>
        <w:rPr>
          <w:rFonts w:hint="eastAsia" w:ascii="楷体" w:hAnsi="楷体" w:eastAsia="楷体"/>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pPr>
        <w:spacing w:line="560" w:lineRule="exact"/>
        <w:ind w:firstLine="480" w:firstLineChars="200"/>
        <w:rPr>
          <w:rFonts w:ascii="楷体" w:hAnsi="楷体" w:eastAsia="楷体"/>
          <w:sz w:val="24"/>
        </w:rPr>
      </w:pPr>
      <w:r>
        <w:rPr>
          <w:rFonts w:hint="eastAsia" w:ascii="楷体" w:hAnsi="楷体" w:eastAsia="楷体"/>
          <w:sz w:val="24"/>
        </w:rPr>
        <w:t>1.1.1 本合同及其补充合同、变更协议；</w:t>
      </w:r>
    </w:p>
    <w:p>
      <w:pPr>
        <w:spacing w:line="560" w:lineRule="exact"/>
        <w:ind w:firstLine="480" w:firstLineChars="200"/>
        <w:rPr>
          <w:rFonts w:ascii="楷体" w:hAnsi="楷体" w:eastAsia="楷体"/>
          <w:sz w:val="24"/>
        </w:rPr>
      </w:pPr>
      <w:r>
        <w:rPr>
          <w:rFonts w:hint="eastAsia" w:ascii="楷体" w:hAnsi="楷体" w:eastAsia="楷体"/>
          <w:sz w:val="24"/>
        </w:rPr>
        <w:t>1.1.2 中标通知书；</w:t>
      </w:r>
    </w:p>
    <w:p>
      <w:pPr>
        <w:spacing w:line="560" w:lineRule="exact"/>
        <w:ind w:firstLine="480" w:firstLineChars="200"/>
        <w:rPr>
          <w:rFonts w:ascii="楷体" w:hAnsi="楷体" w:eastAsia="楷体"/>
          <w:sz w:val="24"/>
        </w:rPr>
      </w:pPr>
      <w:r>
        <w:rPr>
          <w:rFonts w:hint="eastAsia" w:ascii="楷体" w:hAnsi="楷体" w:eastAsia="楷体"/>
          <w:sz w:val="24"/>
        </w:rPr>
        <w:t>1.1.3 投标文件（含澄清或者说明文件）；</w:t>
      </w:r>
    </w:p>
    <w:p>
      <w:pPr>
        <w:spacing w:line="560" w:lineRule="exact"/>
        <w:ind w:firstLine="480" w:firstLineChars="200"/>
        <w:rPr>
          <w:rFonts w:ascii="楷体" w:hAnsi="楷体" w:eastAsia="楷体"/>
          <w:sz w:val="24"/>
        </w:rPr>
      </w:pPr>
      <w:r>
        <w:rPr>
          <w:rFonts w:hint="eastAsia" w:ascii="楷体" w:hAnsi="楷体" w:eastAsia="楷体"/>
          <w:sz w:val="24"/>
        </w:rPr>
        <w:t>1.1.4 招标文件（含澄清或者修改文件）；</w:t>
      </w:r>
    </w:p>
    <w:p>
      <w:pPr>
        <w:spacing w:line="560" w:lineRule="exact"/>
        <w:ind w:firstLine="480" w:firstLineChars="200"/>
        <w:rPr>
          <w:rFonts w:ascii="楷体" w:hAnsi="楷体" w:eastAsia="楷体"/>
          <w:sz w:val="24"/>
        </w:rPr>
      </w:pPr>
      <w:r>
        <w:rPr>
          <w:rFonts w:hint="eastAsia" w:ascii="楷体" w:hAnsi="楷体" w:eastAsia="楷体"/>
          <w:sz w:val="24"/>
        </w:rPr>
        <w:t>1.1.5 其他相关采购文件。</w:t>
      </w:r>
    </w:p>
    <w:p>
      <w:pPr>
        <w:spacing w:line="560" w:lineRule="exact"/>
        <w:ind w:firstLine="482" w:firstLineChars="200"/>
        <w:outlineLvl w:val="0"/>
        <w:rPr>
          <w:rFonts w:ascii="楷体" w:hAnsi="楷体" w:eastAsia="楷体"/>
          <w:b/>
          <w:sz w:val="24"/>
        </w:rPr>
      </w:pPr>
      <w:bookmarkStart w:id="5" w:name="_Toc2918"/>
      <w:bookmarkStart w:id="6" w:name="_Toc18585"/>
      <w:bookmarkStart w:id="7" w:name="_Toc6311"/>
      <w:bookmarkStart w:id="8" w:name="_Toc6773"/>
      <w:bookmarkStart w:id="9" w:name="_Toc22185"/>
      <w:r>
        <w:rPr>
          <w:rFonts w:hint="eastAsia" w:ascii="楷体" w:hAnsi="楷体" w:eastAsia="楷体"/>
          <w:b/>
          <w:sz w:val="24"/>
        </w:rPr>
        <w:t>1.2 标的</w:t>
      </w:r>
      <w:bookmarkEnd w:id="5"/>
      <w:bookmarkEnd w:id="6"/>
      <w:bookmarkEnd w:id="7"/>
      <w:bookmarkEnd w:id="8"/>
      <w:bookmarkEnd w:id="9"/>
    </w:p>
    <w:p>
      <w:pPr>
        <w:spacing w:line="560" w:lineRule="exact"/>
        <w:ind w:firstLine="480" w:firstLineChars="200"/>
        <w:rPr>
          <w:rFonts w:ascii="楷体" w:hAnsi="楷体" w:eastAsia="楷体"/>
          <w:sz w:val="24"/>
          <w:u w:val="single"/>
        </w:rPr>
      </w:pPr>
      <w:r>
        <w:rPr>
          <w:rFonts w:hint="eastAsia" w:ascii="楷体" w:hAnsi="楷体" w:eastAsia="楷体"/>
          <w:sz w:val="24"/>
        </w:rPr>
        <w:t>1.2.1 标的</w:t>
      </w:r>
      <w:r>
        <w:rPr>
          <w:rFonts w:ascii="楷体" w:hAnsi="楷体" w:eastAsia="楷体"/>
          <w:sz w:val="24"/>
        </w:rPr>
        <w:t>名称：</w:t>
      </w:r>
      <w:r>
        <w:rPr>
          <w:rFonts w:hint="eastAsia" w:ascii="楷体" w:hAnsi="楷体" w:eastAsia="楷体"/>
          <w:sz w:val="24"/>
          <w:u w:val="single"/>
        </w:rPr>
        <w:t xml:space="preserve">                                                </w:t>
      </w:r>
      <w:r>
        <w:rPr>
          <w:rFonts w:hint="eastAsia" w:ascii="楷体" w:hAnsi="楷体" w:eastAsia="楷体"/>
          <w:sz w:val="24"/>
        </w:rPr>
        <w:t>；</w:t>
      </w:r>
    </w:p>
    <w:p>
      <w:pPr>
        <w:spacing w:line="560" w:lineRule="exact"/>
        <w:ind w:firstLine="480" w:firstLineChars="200"/>
        <w:rPr>
          <w:rFonts w:ascii="楷体" w:hAnsi="楷体" w:eastAsia="楷体"/>
          <w:sz w:val="24"/>
          <w:u w:val="single"/>
        </w:rPr>
      </w:pPr>
      <w:r>
        <w:rPr>
          <w:rFonts w:hint="eastAsia" w:ascii="楷体" w:hAnsi="楷体" w:eastAsia="楷体"/>
          <w:sz w:val="24"/>
        </w:rPr>
        <w:t>1.2.2 标的</w:t>
      </w:r>
      <w:r>
        <w:rPr>
          <w:rFonts w:ascii="楷体" w:hAnsi="楷体" w:eastAsia="楷体"/>
          <w:sz w:val="24"/>
        </w:rPr>
        <w:t>数量：</w:t>
      </w:r>
      <w:r>
        <w:rPr>
          <w:rFonts w:hint="eastAsia" w:ascii="楷体" w:hAnsi="楷体" w:eastAsia="楷体"/>
          <w:sz w:val="24"/>
          <w:u w:val="single"/>
        </w:rPr>
        <w:t xml:space="preserve">                                                </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1.2.3 标的质量：</w:t>
      </w:r>
      <w:r>
        <w:rPr>
          <w:rFonts w:ascii="楷体" w:hAnsi="楷体" w:eastAsia="楷体"/>
          <w:sz w:val="24"/>
          <w:u w:val="single"/>
        </w:rPr>
        <w:t>　　　　　　　　　</w:t>
      </w:r>
      <w:r>
        <w:rPr>
          <w:rFonts w:hint="eastAsia" w:ascii="楷体" w:hAnsi="楷体" w:eastAsia="楷体"/>
          <w:sz w:val="24"/>
          <w:u w:val="single"/>
        </w:rPr>
        <w:t xml:space="preserve">                      </w:t>
      </w:r>
      <w:r>
        <w:rPr>
          <w:rFonts w:ascii="楷体" w:hAnsi="楷体" w:eastAsia="楷体"/>
          <w:sz w:val="24"/>
          <w:u w:val="single"/>
        </w:rPr>
        <w:t xml:space="preserve">　      </w:t>
      </w:r>
      <w:r>
        <w:rPr>
          <w:rFonts w:hint="eastAsia" w:ascii="楷体" w:hAnsi="楷体" w:eastAsia="楷体"/>
          <w:sz w:val="24"/>
        </w:rPr>
        <w:t>。</w:t>
      </w:r>
    </w:p>
    <w:p>
      <w:pPr>
        <w:spacing w:line="560" w:lineRule="exact"/>
        <w:ind w:firstLine="482" w:firstLineChars="200"/>
        <w:outlineLvl w:val="0"/>
        <w:rPr>
          <w:rFonts w:ascii="楷体" w:hAnsi="楷体" w:eastAsia="楷体"/>
          <w:b/>
          <w:sz w:val="24"/>
        </w:rPr>
      </w:pPr>
      <w:bookmarkStart w:id="10" w:name="_Toc1386"/>
      <w:bookmarkStart w:id="11" w:name="_Toc4929"/>
      <w:bookmarkStart w:id="12" w:name="_Toc21124"/>
      <w:bookmarkStart w:id="13" w:name="_Toc5635"/>
      <w:bookmarkStart w:id="14" w:name="_Toc13918"/>
      <w:r>
        <w:rPr>
          <w:rFonts w:hint="eastAsia" w:ascii="楷体" w:hAnsi="楷体" w:eastAsia="楷体"/>
          <w:b/>
          <w:sz w:val="24"/>
        </w:rPr>
        <w:t>1.</w:t>
      </w:r>
      <w:r>
        <w:rPr>
          <w:rFonts w:ascii="楷体" w:hAnsi="楷体" w:eastAsia="楷体"/>
          <w:b/>
          <w:sz w:val="24"/>
        </w:rPr>
        <w:t>3</w:t>
      </w:r>
      <w:r>
        <w:rPr>
          <w:rFonts w:hint="eastAsia" w:ascii="楷体" w:hAnsi="楷体" w:eastAsia="楷体"/>
          <w:b/>
          <w:sz w:val="24"/>
        </w:rPr>
        <w:t xml:space="preserve"> 价款</w:t>
      </w:r>
      <w:bookmarkEnd w:id="10"/>
      <w:bookmarkEnd w:id="11"/>
      <w:bookmarkEnd w:id="12"/>
      <w:bookmarkEnd w:id="13"/>
      <w:bookmarkEnd w:id="14"/>
    </w:p>
    <w:p>
      <w:pPr>
        <w:spacing w:line="560" w:lineRule="exact"/>
        <w:ind w:firstLine="480" w:firstLineChars="200"/>
        <w:rPr>
          <w:rFonts w:ascii="楷体" w:hAnsi="楷体" w:eastAsia="楷体"/>
          <w:sz w:val="24"/>
        </w:rPr>
      </w:pPr>
      <w:r>
        <w:rPr>
          <w:rFonts w:ascii="楷体" w:hAnsi="楷体" w:eastAsia="楷体"/>
          <w:sz w:val="24"/>
        </w:rPr>
        <w:t>本合同总价为</w:t>
      </w:r>
      <w:r>
        <w:rPr>
          <w:rFonts w:hint="eastAsia" w:ascii="楷体" w:hAnsi="楷体" w:eastAsia="楷体"/>
          <w:sz w:val="24"/>
        </w:rPr>
        <w:t>：￥</w:t>
      </w:r>
      <w:r>
        <w:rPr>
          <w:rFonts w:hint="eastAsia" w:ascii="楷体" w:hAnsi="楷体" w:eastAsia="楷体"/>
          <w:sz w:val="24"/>
          <w:u w:val="single"/>
        </w:rPr>
        <w:t xml:space="preserve">           </w:t>
      </w:r>
      <w:r>
        <w:rPr>
          <w:rFonts w:ascii="楷体" w:hAnsi="楷体" w:eastAsia="楷体"/>
          <w:sz w:val="24"/>
        </w:rPr>
        <w:t>元</w:t>
      </w:r>
      <w:r>
        <w:rPr>
          <w:rFonts w:hint="eastAsia" w:ascii="楷体" w:hAnsi="楷体" w:eastAsia="楷体"/>
          <w:sz w:val="24"/>
        </w:rPr>
        <w:t>（大写：</w:t>
      </w:r>
      <w:r>
        <w:rPr>
          <w:rFonts w:hint="eastAsia" w:ascii="楷体" w:hAnsi="楷体" w:eastAsia="楷体"/>
          <w:sz w:val="24"/>
          <w:u w:val="single"/>
        </w:rPr>
        <w:t xml:space="preserve">                 </w:t>
      </w:r>
      <w:r>
        <w:rPr>
          <w:rFonts w:hint="eastAsia" w:ascii="楷体" w:hAnsi="楷体" w:eastAsia="楷体"/>
          <w:sz w:val="24"/>
        </w:rPr>
        <w:t>元人民币）</w:t>
      </w:r>
      <w:r>
        <w:rPr>
          <w:rFonts w:ascii="楷体" w:hAnsi="楷体" w:eastAsia="楷体"/>
          <w:sz w:val="24"/>
        </w:rPr>
        <w:t>。</w:t>
      </w:r>
    </w:p>
    <w:p>
      <w:pPr>
        <w:spacing w:line="560" w:lineRule="exact"/>
        <w:ind w:firstLine="480" w:firstLineChars="200"/>
        <w:rPr>
          <w:rFonts w:ascii="楷体" w:hAnsi="楷体" w:eastAsia="楷体"/>
          <w:sz w:val="24"/>
          <w:u w:val="single"/>
        </w:rPr>
      </w:pPr>
      <w:r>
        <w:rPr>
          <w:rFonts w:ascii="楷体" w:hAnsi="楷体" w:eastAsia="楷体"/>
          <w:sz w:val="24"/>
        </w:rPr>
        <w:t>分项价格：</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6"/>
              <w:spacing w:line="560" w:lineRule="exact"/>
              <w:jc w:val="center"/>
              <w:rPr>
                <w:rFonts w:ascii="楷体" w:hAnsi="楷体" w:eastAsia="楷体"/>
                <w:color w:val="000000"/>
                <w:sz w:val="24"/>
                <w:szCs w:val="24"/>
              </w:rPr>
            </w:pPr>
            <w:r>
              <w:rPr>
                <w:rFonts w:ascii="楷体" w:hAnsi="楷体" w:eastAsia="楷体"/>
                <w:color w:val="000000"/>
                <w:sz w:val="24"/>
                <w:szCs w:val="24"/>
              </w:rPr>
              <w:t>序号</w:t>
            </w:r>
          </w:p>
        </w:tc>
        <w:tc>
          <w:tcPr>
            <w:tcW w:w="3402" w:type="dxa"/>
            <w:vAlign w:val="center"/>
          </w:tcPr>
          <w:p>
            <w:pPr>
              <w:pStyle w:val="16"/>
              <w:spacing w:line="560" w:lineRule="exact"/>
              <w:ind w:firstLine="200"/>
              <w:jc w:val="center"/>
              <w:rPr>
                <w:rFonts w:ascii="楷体" w:hAnsi="楷体" w:eastAsia="楷体"/>
                <w:color w:val="000000"/>
                <w:sz w:val="24"/>
                <w:szCs w:val="24"/>
              </w:rPr>
            </w:pPr>
            <w:r>
              <w:rPr>
                <w:rFonts w:hint="eastAsia" w:ascii="楷体" w:hAnsi="楷体" w:eastAsia="楷体"/>
                <w:color w:val="000000"/>
                <w:sz w:val="24"/>
                <w:szCs w:val="24"/>
              </w:rPr>
              <w:t>分项名称</w:t>
            </w:r>
          </w:p>
        </w:tc>
        <w:tc>
          <w:tcPr>
            <w:tcW w:w="2552" w:type="dxa"/>
            <w:vAlign w:val="center"/>
          </w:tcPr>
          <w:p>
            <w:pPr>
              <w:pStyle w:val="16"/>
              <w:spacing w:line="560" w:lineRule="exact"/>
              <w:jc w:val="center"/>
              <w:rPr>
                <w:rFonts w:ascii="楷体" w:hAnsi="楷体" w:eastAsia="楷体"/>
                <w:color w:val="000000"/>
                <w:sz w:val="24"/>
                <w:szCs w:val="24"/>
              </w:rPr>
            </w:pPr>
            <w:r>
              <w:rPr>
                <w:rFonts w:ascii="楷体" w:hAnsi="楷体" w:eastAsia="楷体"/>
                <w:color w:val="000000"/>
                <w:sz w:val="24"/>
                <w:szCs w:val="24"/>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6"/>
              <w:spacing w:line="560" w:lineRule="exact"/>
              <w:ind w:firstLine="200"/>
              <w:jc w:val="center"/>
              <w:rPr>
                <w:rFonts w:ascii="楷体" w:hAnsi="楷体" w:eastAsia="楷体"/>
                <w:color w:val="000000"/>
                <w:sz w:val="24"/>
                <w:szCs w:val="24"/>
              </w:rPr>
            </w:pPr>
          </w:p>
        </w:tc>
        <w:tc>
          <w:tcPr>
            <w:tcW w:w="3402" w:type="dxa"/>
            <w:vAlign w:val="center"/>
          </w:tcPr>
          <w:p>
            <w:pPr>
              <w:pStyle w:val="16"/>
              <w:spacing w:line="560" w:lineRule="exact"/>
              <w:ind w:firstLine="200"/>
              <w:jc w:val="center"/>
              <w:rPr>
                <w:rFonts w:ascii="楷体" w:hAnsi="楷体" w:eastAsia="楷体"/>
                <w:color w:val="000000"/>
                <w:sz w:val="24"/>
                <w:szCs w:val="24"/>
              </w:rPr>
            </w:pPr>
          </w:p>
        </w:tc>
        <w:tc>
          <w:tcPr>
            <w:tcW w:w="2552" w:type="dxa"/>
            <w:vAlign w:val="center"/>
          </w:tcPr>
          <w:p>
            <w:pPr>
              <w:pStyle w:val="16"/>
              <w:spacing w:line="560" w:lineRule="exact"/>
              <w:ind w:firstLine="200"/>
              <w:jc w:val="center"/>
              <w:rPr>
                <w:rFonts w:ascii="楷体" w:hAnsi="楷体" w:eastAsia="楷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6"/>
              <w:spacing w:line="560" w:lineRule="exact"/>
              <w:ind w:firstLine="200"/>
              <w:jc w:val="center"/>
              <w:rPr>
                <w:rFonts w:ascii="楷体" w:hAnsi="楷体" w:eastAsia="楷体"/>
                <w:color w:val="000000"/>
                <w:sz w:val="24"/>
                <w:szCs w:val="24"/>
              </w:rPr>
            </w:pPr>
          </w:p>
        </w:tc>
        <w:tc>
          <w:tcPr>
            <w:tcW w:w="3402" w:type="dxa"/>
            <w:vAlign w:val="center"/>
          </w:tcPr>
          <w:p>
            <w:pPr>
              <w:pStyle w:val="16"/>
              <w:spacing w:line="560" w:lineRule="exact"/>
              <w:ind w:firstLine="200"/>
              <w:jc w:val="center"/>
              <w:rPr>
                <w:rFonts w:ascii="楷体" w:hAnsi="楷体" w:eastAsia="楷体"/>
                <w:color w:val="000000"/>
                <w:sz w:val="24"/>
                <w:szCs w:val="24"/>
              </w:rPr>
            </w:pPr>
          </w:p>
        </w:tc>
        <w:tc>
          <w:tcPr>
            <w:tcW w:w="2552" w:type="dxa"/>
            <w:vAlign w:val="center"/>
          </w:tcPr>
          <w:p>
            <w:pPr>
              <w:pStyle w:val="16"/>
              <w:spacing w:line="560" w:lineRule="exact"/>
              <w:ind w:firstLine="200"/>
              <w:jc w:val="center"/>
              <w:rPr>
                <w:rFonts w:ascii="楷体" w:hAnsi="楷体" w:eastAsia="楷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6"/>
              <w:spacing w:line="560" w:lineRule="exact"/>
              <w:ind w:firstLine="200"/>
              <w:jc w:val="center"/>
              <w:rPr>
                <w:rFonts w:ascii="楷体" w:hAnsi="楷体" w:eastAsia="楷体"/>
                <w:color w:val="000000"/>
                <w:sz w:val="24"/>
                <w:szCs w:val="24"/>
              </w:rPr>
            </w:pPr>
          </w:p>
        </w:tc>
        <w:tc>
          <w:tcPr>
            <w:tcW w:w="3402" w:type="dxa"/>
            <w:vAlign w:val="center"/>
          </w:tcPr>
          <w:p>
            <w:pPr>
              <w:pStyle w:val="16"/>
              <w:spacing w:line="560" w:lineRule="exact"/>
              <w:ind w:firstLine="200"/>
              <w:jc w:val="center"/>
              <w:rPr>
                <w:rFonts w:ascii="楷体" w:hAnsi="楷体" w:eastAsia="楷体"/>
                <w:color w:val="000000"/>
                <w:sz w:val="24"/>
                <w:szCs w:val="24"/>
              </w:rPr>
            </w:pPr>
          </w:p>
        </w:tc>
        <w:tc>
          <w:tcPr>
            <w:tcW w:w="2552" w:type="dxa"/>
            <w:vAlign w:val="center"/>
          </w:tcPr>
          <w:p>
            <w:pPr>
              <w:pStyle w:val="16"/>
              <w:spacing w:line="560" w:lineRule="exact"/>
              <w:ind w:firstLine="200"/>
              <w:jc w:val="center"/>
              <w:rPr>
                <w:rFonts w:ascii="楷体" w:hAnsi="楷体" w:eastAsia="楷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pPr>
              <w:pStyle w:val="16"/>
              <w:spacing w:line="560" w:lineRule="exact"/>
              <w:ind w:firstLine="200"/>
              <w:jc w:val="center"/>
              <w:rPr>
                <w:rFonts w:ascii="楷体" w:hAnsi="楷体" w:eastAsia="楷体"/>
                <w:color w:val="000000"/>
                <w:sz w:val="24"/>
                <w:szCs w:val="24"/>
              </w:rPr>
            </w:pPr>
          </w:p>
        </w:tc>
        <w:tc>
          <w:tcPr>
            <w:tcW w:w="3402" w:type="dxa"/>
            <w:vAlign w:val="center"/>
          </w:tcPr>
          <w:p>
            <w:pPr>
              <w:pStyle w:val="16"/>
              <w:spacing w:line="560" w:lineRule="exact"/>
              <w:ind w:firstLine="200"/>
              <w:jc w:val="center"/>
              <w:rPr>
                <w:rFonts w:ascii="楷体" w:hAnsi="楷体" w:eastAsia="楷体"/>
                <w:color w:val="000000"/>
                <w:sz w:val="24"/>
                <w:szCs w:val="24"/>
              </w:rPr>
            </w:pPr>
          </w:p>
        </w:tc>
        <w:tc>
          <w:tcPr>
            <w:tcW w:w="2552" w:type="dxa"/>
            <w:vAlign w:val="center"/>
          </w:tcPr>
          <w:p>
            <w:pPr>
              <w:pStyle w:val="16"/>
              <w:spacing w:line="560" w:lineRule="exact"/>
              <w:ind w:firstLine="200"/>
              <w:jc w:val="center"/>
              <w:rPr>
                <w:rFonts w:ascii="楷体" w:hAnsi="楷体" w:eastAsia="楷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pPr>
              <w:pStyle w:val="16"/>
              <w:spacing w:line="560" w:lineRule="exact"/>
              <w:ind w:firstLine="200"/>
              <w:jc w:val="center"/>
              <w:rPr>
                <w:rFonts w:ascii="楷体" w:hAnsi="楷体" w:eastAsia="楷体"/>
                <w:color w:val="000000"/>
                <w:sz w:val="24"/>
                <w:szCs w:val="24"/>
              </w:rPr>
            </w:pPr>
            <w:r>
              <w:rPr>
                <w:rFonts w:hint="eastAsia" w:ascii="楷体" w:hAnsi="楷体" w:eastAsia="楷体"/>
                <w:color w:val="000000"/>
                <w:sz w:val="24"/>
                <w:szCs w:val="24"/>
              </w:rPr>
              <w:t>总价</w:t>
            </w:r>
          </w:p>
        </w:tc>
        <w:tc>
          <w:tcPr>
            <w:tcW w:w="2552" w:type="dxa"/>
            <w:vAlign w:val="center"/>
          </w:tcPr>
          <w:p>
            <w:pPr>
              <w:pStyle w:val="16"/>
              <w:spacing w:line="560" w:lineRule="exact"/>
              <w:ind w:firstLine="200"/>
              <w:jc w:val="center"/>
              <w:rPr>
                <w:rFonts w:ascii="楷体" w:hAnsi="楷体" w:eastAsia="楷体"/>
                <w:color w:val="000000"/>
                <w:sz w:val="24"/>
                <w:szCs w:val="24"/>
              </w:rPr>
            </w:pPr>
          </w:p>
        </w:tc>
      </w:tr>
    </w:tbl>
    <w:p>
      <w:pPr>
        <w:spacing w:line="560" w:lineRule="exact"/>
        <w:ind w:firstLine="482" w:firstLineChars="200"/>
        <w:outlineLvl w:val="0"/>
        <w:rPr>
          <w:rFonts w:ascii="楷体" w:hAnsi="楷体" w:eastAsia="楷体"/>
          <w:b/>
          <w:sz w:val="24"/>
        </w:rPr>
      </w:pPr>
      <w:bookmarkStart w:id="15" w:name="_Toc26916"/>
      <w:bookmarkStart w:id="16" w:name="_Toc3654"/>
      <w:bookmarkStart w:id="17" w:name="_Toc30158"/>
      <w:bookmarkStart w:id="18" w:name="_Toc30506"/>
      <w:bookmarkStart w:id="19" w:name="_Toc14993"/>
      <w:r>
        <w:rPr>
          <w:rFonts w:hint="eastAsia" w:ascii="楷体" w:hAnsi="楷体" w:eastAsia="楷体"/>
          <w:b/>
          <w:sz w:val="24"/>
        </w:rPr>
        <w:t>1.</w:t>
      </w:r>
      <w:r>
        <w:rPr>
          <w:rFonts w:ascii="楷体" w:hAnsi="楷体" w:eastAsia="楷体"/>
          <w:b/>
          <w:sz w:val="24"/>
        </w:rPr>
        <w:t>4</w:t>
      </w:r>
      <w:r>
        <w:rPr>
          <w:rFonts w:hint="eastAsia" w:ascii="楷体" w:hAnsi="楷体" w:eastAsia="楷体"/>
          <w:b/>
          <w:sz w:val="24"/>
        </w:rPr>
        <w:t xml:space="preserve"> </w:t>
      </w:r>
      <w:r>
        <w:rPr>
          <w:rFonts w:ascii="楷体" w:hAnsi="楷体" w:eastAsia="楷体"/>
          <w:b/>
          <w:sz w:val="24"/>
        </w:rPr>
        <w:t>付款方式和发票开具方式</w:t>
      </w:r>
      <w:bookmarkEnd w:id="15"/>
      <w:bookmarkEnd w:id="16"/>
      <w:bookmarkEnd w:id="17"/>
      <w:bookmarkEnd w:id="18"/>
      <w:bookmarkEnd w:id="19"/>
    </w:p>
    <w:p>
      <w:pPr>
        <w:spacing w:line="560" w:lineRule="exact"/>
        <w:ind w:firstLine="480" w:firstLineChars="200"/>
        <w:rPr>
          <w:rFonts w:ascii="楷体" w:hAnsi="楷体" w:eastAsia="楷体"/>
          <w:sz w:val="24"/>
        </w:rPr>
      </w:pPr>
      <w:r>
        <w:rPr>
          <w:rFonts w:hint="eastAsia" w:ascii="楷体" w:hAnsi="楷体" w:eastAsia="楷体"/>
          <w:sz w:val="24"/>
        </w:rPr>
        <w:t>1.4.1</w:t>
      </w:r>
      <w:r>
        <w:rPr>
          <w:rFonts w:ascii="楷体" w:hAnsi="楷体" w:eastAsia="楷体"/>
          <w:sz w:val="24"/>
        </w:rPr>
        <w:t>付款方式：</w:t>
      </w:r>
      <w:r>
        <w:rPr>
          <w:rFonts w:hint="eastAsia" w:ascii="楷体" w:hAnsi="楷体" w:eastAsia="楷体"/>
          <w:sz w:val="24"/>
          <w:u w:val="single"/>
        </w:rPr>
        <w:t xml:space="preserve">                                                </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1.4.2 发票开具方式：</w:t>
      </w:r>
      <w:r>
        <w:rPr>
          <w:rFonts w:hint="eastAsia" w:ascii="楷体" w:hAnsi="楷体" w:eastAsia="楷体"/>
          <w:sz w:val="24"/>
          <w:u w:val="single"/>
        </w:rPr>
        <w:t xml:space="preserve">                                            </w:t>
      </w:r>
      <w:r>
        <w:rPr>
          <w:rFonts w:hint="eastAsia" w:ascii="楷体" w:hAnsi="楷体" w:eastAsia="楷体"/>
          <w:sz w:val="24"/>
        </w:rPr>
        <w:t>。</w:t>
      </w:r>
    </w:p>
    <w:p>
      <w:pPr>
        <w:spacing w:line="560" w:lineRule="exact"/>
        <w:ind w:firstLine="482" w:firstLineChars="200"/>
        <w:outlineLvl w:val="0"/>
        <w:rPr>
          <w:rFonts w:ascii="楷体" w:hAnsi="楷体" w:eastAsia="楷体"/>
          <w:b/>
          <w:sz w:val="24"/>
        </w:rPr>
      </w:pPr>
      <w:bookmarkStart w:id="20" w:name="_Toc31421"/>
      <w:bookmarkStart w:id="21" w:name="_Toc4760"/>
      <w:bookmarkStart w:id="22" w:name="_Toc3625"/>
      <w:bookmarkStart w:id="23" w:name="_Toc11108"/>
      <w:bookmarkStart w:id="24" w:name="_Toc8772"/>
      <w:r>
        <w:rPr>
          <w:rFonts w:hint="eastAsia" w:ascii="楷体" w:hAnsi="楷体" w:eastAsia="楷体"/>
          <w:b/>
          <w:sz w:val="24"/>
        </w:rPr>
        <w:t>1.</w:t>
      </w:r>
      <w:r>
        <w:rPr>
          <w:rFonts w:ascii="楷体" w:hAnsi="楷体" w:eastAsia="楷体"/>
          <w:b/>
          <w:sz w:val="24"/>
        </w:rPr>
        <w:t>5</w:t>
      </w:r>
      <w:r>
        <w:rPr>
          <w:rFonts w:hint="eastAsia" w:ascii="楷体" w:hAnsi="楷体" w:eastAsia="楷体"/>
          <w:b/>
          <w:sz w:val="24"/>
        </w:rPr>
        <w:t xml:space="preserve"> 履行</w:t>
      </w:r>
      <w:r>
        <w:rPr>
          <w:rFonts w:ascii="楷体" w:hAnsi="楷体" w:eastAsia="楷体"/>
          <w:b/>
          <w:sz w:val="24"/>
        </w:rPr>
        <w:t>期限</w:t>
      </w:r>
      <w:r>
        <w:rPr>
          <w:rFonts w:hint="eastAsia" w:ascii="楷体" w:hAnsi="楷体" w:eastAsia="楷体"/>
          <w:b/>
          <w:sz w:val="24"/>
        </w:rPr>
        <w:t>、地点和方式</w:t>
      </w:r>
      <w:bookmarkEnd w:id="20"/>
      <w:bookmarkEnd w:id="21"/>
      <w:bookmarkEnd w:id="22"/>
      <w:bookmarkEnd w:id="23"/>
      <w:bookmarkEnd w:id="24"/>
    </w:p>
    <w:p>
      <w:pPr>
        <w:spacing w:line="560" w:lineRule="exact"/>
        <w:ind w:firstLine="480" w:firstLineChars="200"/>
        <w:rPr>
          <w:rFonts w:ascii="楷体" w:hAnsi="楷体" w:eastAsia="楷体"/>
          <w:sz w:val="24"/>
          <w:u w:val="single"/>
        </w:rPr>
      </w:pPr>
      <w:r>
        <w:rPr>
          <w:rFonts w:hint="eastAsia" w:ascii="楷体" w:hAnsi="楷体" w:eastAsia="楷体"/>
          <w:sz w:val="24"/>
        </w:rPr>
        <w:t>1.5.1 履行期限</w:t>
      </w:r>
      <w:r>
        <w:rPr>
          <w:rFonts w:ascii="楷体" w:hAnsi="楷体" w:eastAsia="楷体"/>
          <w:sz w:val="24"/>
        </w:rPr>
        <w:t>：</w:t>
      </w:r>
      <w:r>
        <w:rPr>
          <w:rFonts w:hint="eastAsia" w:ascii="楷体" w:hAnsi="楷体" w:eastAsia="楷体"/>
          <w:sz w:val="24"/>
          <w:u w:val="single"/>
        </w:rPr>
        <w:t xml:space="preserve">                                                </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1.5.2 履行地点</w:t>
      </w:r>
      <w:r>
        <w:rPr>
          <w:rFonts w:ascii="楷体" w:hAnsi="楷体" w:eastAsia="楷体"/>
          <w:sz w:val="24"/>
        </w:rPr>
        <w:t>：</w:t>
      </w:r>
      <w:r>
        <w:rPr>
          <w:rFonts w:hint="eastAsia" w:ascii="楷体" w:hAnsi="楷体" w:eastAsia="楷体"/>
          <w:sz w:val="24"/>
          <w:u w:val="single"/>
        </w:rPr>
        <w:t xml:space="preserve">                                                </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1.5.3 履行方式：</w:t>
      </w:r>
      <w:r>
        <w:rPr>
          <w:rFonts w:ascii="楷体" w:hAnsi="楷体" w:eastAsia="楷体"/>
          <w:sz w:val="24"/>
          <w:u w:val="single"/>
        </w:rPr>
        <w:t>　　　　　　　　　</w:t>
      </w:r>
      <w:r>
        <w:rPr>
          <w:rFonts w:hint="eastAsia" w:ascii="楷体" w:hAnsi="楷体" w:eastAsia="楷体"/>
          <w:sz w:val="24"/>
          <w:u w:val="single"/>
        </w:rPr>
        <w:t xml:space="preserve">                      </w:t>
      </w:r>
      <w:r>
        <w:rPr>
          <w:rFonts w:ascii="楷体" w:hAnsi="楷体" w:eastAsia="楷体"/>
          <w:sz w:val="24"/>
          <w:u w:val="single"/>
        </w:rPr>
        <w:t xml:space="preserve">　      </w:t>
      </w:r>
      <w:r>
        <w:rPr>
          <w:rFonts w:hint="eastAsia" w:ascii="楷体" w:hAnsi="楷体" w:eastAsia="楷体"/>
          <w:sz w:val="24"/>
        </w:rPr>
        <w:t>。</w:t>
      </w:r>
    </w:p>
    <w:p>
      <w:pPr>
        <w:spacing w:line="560" w:lineRule="exact"/>
        <w:ind w:firstLine="482" w:firstLineChars="200"/>
        <w:outlineLvl w:val="0"/>
        <w:rPr>
          <w:rFonts w:ascii="楷体" w:hAnsi="楷体" w:eastAsia="楷体"/>
          <w:sz w:val="24"/>
          <w:u w:val="single"/>
        </w:rPr>
      </w:pPr>
      <w:bookmarkStart w:id="25" w:name="_Toc5698"/>
      <w:bookmarkStart w:id="26" w:name="_Toc2375"/>
      <w:bookmarkStart w:id="27" w:name="_Toc24662"/>
      <w:bookmarkStart w:id="28" w:name="_Toc3079"/>
      <w:bookmarkStart w:id="29" w:name="_Toc8586"/>
      <w:r>
        <w:rPr>
          <w:rFonts w:hint="eastAsia" w:ascii="楷体" w:hAnsi="楷体" w:eastAsia="楷体"/>
          <w:b/>
          <w:sz w:val="24"/>
        </w:rPr>
        <w:t>1.6 违约责任</w:t>
      </w:r>
      <w:bookmarkEnd w:id="25"/>
      <w:bookmarkEnd w:id="26"/>
      <w:bookmarkEnd w:id="27"/>
      <w:bookmarkEnd w:id="28"/>
      <w:bookmarkEnd w:id="29"/>
    </w:p>
    <w:p>
      <w:pPr>
        <w:spacing w:line="560" w:lineRule="exact"/>
        <w:ind w:firstLine="480" w:firstLineChars="200"/>
        <w:rPr>
          <w:rFonts w:ascii="楷体" w:hAnsi="楷体" w:eastAsia="楷体"/>
          <w:sz w:val="24"/>
        </w:rPr>
      </w:pPr>
      <w:r>
        <w:rPr>
          <w:rFonts w:hint="eastAsia" w:ascii="楷体" w:hAnsi="楷体" w:eastAsia="楷体"/>
          <w:sz w:val="24"/>
        </w:rPr>
        <w:t xml:space="preserve">1.6.1 </w:t>
      </w:r>
      <w:r>
        <w:rPr>
          <w:rFonts w:ascii="楷体" w:hAnsi="楷体" w:eastAsia="楷体"/>
          <w:sz w:val="24"/>
        </w:rPr>
        <w:t>除不可抗力外，如果乙方没有按照本合同约定的期限</w:t>
      </w:r>
      <w:r>
        <w:rPr>
          <w:rFonts w:hint="eastAsia" w:ascii="楷体" w:hAnsi="楷体" w:eastAsia="楷体"/>
          <w:sz w:val="24"/>
        </w:rPr>
        <w:t>、</w:t>
      </w:r>
      <w:r>
        <w:rPr>
          <w:rFonts w:ascii="楷体" w:hAnsi="楷体" w:eastAsia="楷体"/>
          <w:sz w:val="24"/>
        </w:rPr>
        <w:t>地点和方式</w:t>
      </w:r>
      <w:r>
        <w:rPr>
          <w:rFonts w:hint="eastAsia" w:ascii="楷体" w:hAnsi="楷体" w:eastAsia="楷体"/>
          <w:sz w:val="24"/>
        </w:rPr>
        <w:t>履行</w:t>
      </w:r>
      <w:r>
        <w:rPr>
          <w:rFonts w:ascii="楷体" w:hAnsi="楷体" w:eastAsia="楷体"/>
          <w:sz w:val="24"/>
        </w:rPr>
        <w:t>，那么甲方可要求乙方支付违约金</w:t>
      </w:r>
      <w:r>
        <w:rPr>
          <w:rFonts w:hint="eastAsia" w:ascii="楷体" w:hAnsi="楷体" w:eastAsia="楷体"/>
          <w:sz w:val="24"/>
        </w:rPr>
        <w:t>，</w:t>
      </w:r>
      <w:r>
        <w:rPr>
          <w:rFonts w:ascii="楷体" w:hAnsi="楷体" w:eastAsia="楷体"/>
          <w:sz w:val="24"/>
        </w:rPr>
        <w:t>违约金按每迟延</w:t>
      </w:r>
      <w:r>
        <w:rPr>
          <w:rFonts w:hint="eastAsia" w:ascii="楷体" w:hAnsi="楷体" w:eastAsia="楷体"/>
          <w:sz w:val="24"/>
        </w:rPr>
        <w:t>履行</w:t>
      </w:r>
      <w:r>
        <w:rPr>
          <w:rFonts w:ascii="楷体" w:hAnsi="楷体" w:eastAsia="楷体"/>
          <w:sz w:val="24"/>
        </w:rPr>
        <w:t>一日的应提供而未</w:t>
      </w:r>
      <w:r>
        <w:rPr>
          <w:rFonts w:hint="eastAsia" w:ascii="楷体" w:hAnsi="楷体" w:eastAsia="楷体"/>
          <w:sz w:val="24"/>
        </w:rPr>
        <w:t>提供</w:t>
      </w:r>
      <w:r>
        <w:rPr>
          <w:rFonts w:ascii="楷体" w:hAnsi="楷体" w:eastAsia="楷体"/>
          <w:sz w:val="24"/>
        </w:rPr>
        <w:t>服务价格的</w:t>
      </w:r>
      <w:r>
        <w:rPr>
          <w:rFonts w:hint="eastAsia" w:ascii="楷体" w:hAnsi="楷体" w:eastAsia="楷体"/>
          <w:sz w:val="24"/>
          <w:u w:val="single"/>
        </w:rPr>
        <w:t xml:space="preserve">  </w:t>
      </w:r>
      <w:r>
        <w:rPr>
          <w:rFonts w:hint="eastAsia" w:ascii="楷体" w:hAnsi="楷体" w:eastAsia="楷体"/>
          <w:sz w:val="24"/>
          <w:u w:val="single"/>
          <w:lang w:val="en-US" w:eastAsia="zh-CN"/>
        </w:rPr>
        <w:t>0.8</w:t>
      </w:r>
      <w:r>
        <w:rPr>
          <w:rFonts w:hint="eastAsia" w:ascii="楷体" w:hAnsi="楷体" w:eastAsia="楷体"/>
          <w:sz w:val="24"/>
          <w:u w:val="single"/>
        </w:rPr>
        <w:t xml:space="preserve">  </w:t>
      </w:r>
      <w:r>
        <w:rPr>
          <w:rFonts w:ascii="楷体" w:hAnsi="楷体" w:eastAsia="楷体"/>
          <w:sz w:val="24"/>
        </w:rPr>
        <w:t>%计算</w:t>
      </w:r>
      <w:r>
        <w:rPr>
          <w:rFonts w:hint="eastAsia" w:ascii="楷体" w:hAnsi="楷体" w:eastAsia="楷体"/>
          <w:sz w:val="24"/>
        </w:rPr>
        <w:t>，</w:t>
      </w:r>
      <w:r>
        <w:rPr>
          <w:rFonts w:ascii="楷体" w:hAnsi="楷体" w:eastAsia="楷体"/>
          <w:sz w:val="24"/>
        </w:rPr>
        <w:t>最高限额为</w:t>
      </w:r>
      <w:r>
        <w:rPr>
          <w:rFonts w:hint="eastAsia" w:ascii="楷体" w:hAnsi="楷体" w:eastAsia="楷体"/>
          <w:sz w:val="24"/>
        </w:rPr>
        <w:t>本</w:t>
      </w:r>
      <w:r>
        <w:rPr>
          <w:rFonts w:ascii="楷体" w:hAnsi="楷体" w:eastAsia="楷体"/>
          <w:sz w:val="24"/>
        </w:rPr>
        <w:t>合同总价的</w:t>
      </w:r>
      <w:r>
        <w:rPr>
          <w:rFonts w:hint="eastAsia" w:ascii="楷体" w:hAnsi="楷体" w:eastAsia="楷体"/>
          <w:sz w:val="24"/>
          <w:u w:val="single"/>
        </w:rPr>
        <w:t xml:space="preserve">   </w:t>
      </w:r>
      <w:r>
        <w:rPr>
          <w:rFonts w:hint="eastAsia" w:ascii="楷体" w:hAnsi="楷体" w:eastAsia="楷体"/>
          <w:sz w:val="24"/>
          <w:u w:val="single"/>
          <w:lang w:val="en-US" w:eastAsia="zh-CN"/>
        </w:rPr>
        <w:t>8</w:t>
      </w:r>
      <w:r>
        <w:rPr>
          <w:rFonts w:hint="eastAsia" w:ascii="楷体" w:hAnsi="楷体" w:eastAsia="楷体"/>
          <w:sz w:val="24"/>
          <w:u w:val="single"/>
        </w:rPr>
        <w:t xml:space="preserve">  </w:t>
      </w:r>
      <w:r>
        <w:rPr>
          <w:rFonts w:ascii="楷体" w:hAnsi="楷体" w:eastAsia="楷体"/>
          <w:sz w:val="24"/>
        </w:rPr>
        <w:t>%</w:t>
      </w:r>
      <w:r>
        <w:rPr>
          <w:rFonts w:hint="eastAsia" w:ascii="楷体" w:hAnsi="楷体" w:eastAsia="楷体"/>
          <w:sz w:val="24"/>
        </w:rPr>
        <w:t>；</w:t>
      </w:r>
      <w:r>
        <w:rPr>
          <w:rFonts w:ascii="楷体" w:hAnsi="楷体" w:eastAsia="楷体"/>
          <w:sz w:val="24"/>
        </w:rPr>
        <w:t>迟延</w:t>
      </w:r>
      <w:r>
        <w:rPr>
          <w:rFonts w:hint="eastAsia" w:ascii="楷体" w:hAnsi="楷体" w:eastAsia="楷体"/>
          <w:sz w:val="24"/>
        </w:rPr>
        <w:t>履行</w:t>
      </w:r>
      <w:r>
        <w:rPr>
          <w:rFonts w:ascii="楷体" w:hAnsi="楷体" w:eastAsia="楷体"/>
          <w:sz w:val="24"/>
        </w:rPr>
        <w:t>的违约金计算数额达到前述最高限额之日起</w:t>
      </w:r>
      <w:r>
        <w:rPr>
          <w:rFonts w:hint="eastAsia" w:ascii="楷体" w:hAnsi="楷体" w:eastAsia="楷体"/>
          <w:sz w:val="24"/>
        </w:rPr>
        <w:t>，</w:t>
      </w:r>
      <w:r>
        <w:rPr>
          <w:rFonts w:ascii="楷体" w:hAnsi="楷体" w:eastAsia="楷体"/>
          <w:sz w:val="24"/>
        </w:rPr>
        <w:t>甲方有权在要求乙方支付违约金的同时</w:t>
      </w:r>
      <w:r>
        <w:rPr>
          <w:rFonts w:hint="eastAsia" w:ascii="楷体" w:hAnsi="楷体" w:eastAsia="楷体"/>
          <w:sz w:val="24"/>
        </w:rPr>
        <w:t>，书面通知乙方</w:t>
      </w:r>
      <w:r>
        <w:rPr>
          <w:rFonts w:ascii="楷体" w:hAnsi="楷体" w:eastAsia="楷体"/>
          <w:sz w:val="24"/>
        </w:rPr>
        <w:t>解除本合同</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 xml:space="preserve">1.6.2 </w:t>
      </w:r>
      <w:r>
        <w:rPr>
          <w:rFonts w:ascii="楷体" w:hAnsi="楷体" w:eastAsia="楷体"/>
          <w:sz w:val="24"/>
        </w:rPr>
        <w:t>除不可抗力外，如果甲方没有按照本合同约定的付款方式付款，那么乙方可要求甲方支付违约金</w:t>
      </w:r>
      <w:r>
        <w:rPr>
          <w:rFonts w:hint="eastAsia" w:ascii="楷体" w:hAnsi="楷体" w:eastAsia="楷体"/>
          <w:sz w:val="24"/>
        </w:rPr>
        <w:t>，</w:t>
      </w:r>
      <w:r>
        <w:rPr>
          <w:rFonts w:ascii="楷体" w:hAnsi="楷体" w:eastAsia="楷体"/>
          <w:sz w:val="24"/>
        </w:rPr>
        <w:t>违约金按每迟延</w:t>
      </w:r>
      <w:r>
        <w:rPr>
          <w:rFonts w:hint="eastAsia" w:ascii="楷体" w:hAnsi="楷体" w:eastAsia="楷体"/>
          <w:sz w:val="24"/>
        </w:rPr>
        <w:t>付款</w:t>
      </w:r>
      <w:r>
        <w:rPr>
          <w:rFonts w:ascii="楷体" w:hAnsi="楷体" w:eastAsia="楷体"/>
          <w:sz w:val="24"/>
        </w:rPr>
        <w:t>一日的应付而未付款的</w:t>
      </w:r>
      <w:r>
        <w:rPr>
          <w:rFonts w:hint="eastAsia" w:ascii="楷体" w:hAnsi="楷体" w:eastAsia="楷体"/>
          <w:sz w:val="24"/>
          <w:u w:val="single"/>
        </w:rPr>
        <w:t xml:space="preserve"> </w:t>
      </w:r>
      <w:r>
        <w:rPr>
          <w:rFonts w:hint="eastAsia" w:ascii="楷体" w:hAnsi="楷体" w:eastAsia="楷体"/>
          <w:sz w:val="24"/>
          <w:u w:val="single"/>
          <w:lang w:val="en-US" w:eastAsia="zh-CN"/>
        </w:rPr>
        <w:t>0.8</w:t>
      </w:r>
      <w:r>
        <w:rPr>
          <w:rFonts w:hint="eastAsia" w:ascii="楷体" w:hAnsi="楷体" w:eastAsia="楷体"/>
          <w:sz w:val="24"/>
          <w:u w:val="single"/>
        </w:rPr>
        <w:t xml:space="preserve">   </w:t>
      </w:r>
      <w:r>
        <w:rPr>
          <w:rFonts w:ascii="楷体" w:hAnsi="楷体" w:eastAsia="楷体"/>
          <w:sz w:val="24"/>
        </w:rPr>
        <w:t>%计算</w:t>
      </w:r>
      <w:r>
        <w:rPr>
          <w:rFonts w:hint="eastAsia" w:ascii="楷体" w:hAnsi="楷体" w:eastAsia="楷体"/>
          <w:sz w:val="24"/>
        </w:rPr>
        <w:t>，</w:t>
      </w:r>
      <w:r>
        <w:rPr>
          <w:rFonts w:ascii="楷体" w:hAnsi="楷体" w:eastAsia="楷体"/>
          <w:sz w:val="24"/>
        </w:rPr>
        <w:t>最高限额为</w:t>
      </w:r>
      <w:r>
        <w:rPr>
          <w:rFonts w:hint="eastAsia" w:ascii="楷体" w:hAnsi="楷体" w:eastAsia="楷体"/>
          <w:sz w:val="24"/>
        </w:rPr>
        <w:t>本</w:t>
      </w:r>
      <w:r>
        <w:rPr>
          <w:rFonts w:ascii="楷体" w:hAnsi="楷体" w:eastAsia="楷体"/>
          <w:sz w:val="24"/>
        </w:rPr>
        <w:t>合同总价的</w:t>
      </w:r>
      <w:r>
        <w:rPr>
          <w:rFonts w:hint="eastAsia" w:ascii="楷体" w:hAnsi="楷体" w:eastAsia="楷体"/>
          <w:sz w:val="24"/>
          <w:u w:val="single"/>
        </w:rPr>
        <w:t xml:space="preserve">  </w:t>
      </w:r>
      <w:r>
        <w:rPr>
          <w:rFonts w:hint="eastAsia" w:ascii="楷体" w:hAnsi="楷体" w:eastAsia="楷体"/>
          <w:sz w:val="24"/>
          <w:u w:val="single"/>
          <w:lang w:val="en-US" w:eastAsia="zh-CN"/>
        </w:rPr>
        <w:t>8</w:t>
      </w:r>
      <w:r>
        <w:rPr>
          <w:rFonts w:hint="eastAsia" w:ascii="楷体" w:hAnsi="楷体" w:eastAsia="楷体"/>
          <w:sz w:val="24"/>
          <w:u w:val="single"/>
        </w:rPr>
        <w:t xml:space="preserve">   </w:t>
      </w:r>
      <w:r>
        <w:rPr>
          <w:rFonts w:ascii="楷体" w:hAnsi="楷体" w:eastAsia="楷体"/>
          <w:sz w:val="24"/>
        </w:rPr>
        <w:t>%</w:t>
      </w:r>
      <w:r>
        <w:rPr>
          <w:rFonts w:hint="eastAsia" w:ascii="楷体" w:hAnsi="楷体" w:eastAsia="楷体"/>
          <w:sz w:val="24"/>
        </w:rPr>
        <w:t>；</w:t>
      </w:r>
      <w:r>
        <w:rPr>
          <w:rFonts w:ascii="楷体" w:hAnsi="楷体" w:eastAsia="楷体"/>
          <w:sz w:val="24"/>
        </w:rPr>
        <w:t>迟延</w:t>
      </w:r>
      <w:r>
        <w:rPr>
          <w:rFonts w:hint="eastAsia" w:ascii="楷体" w:hAnsi="楷体" w:eastAsia="楷体"/>
          <w:sz w:val="24"/>
        </w:rPr>
        <w:t>付款</w:t>
      </w:r>
      <w:r>
        <w:rPr>
          <w:rFonts w:ascii="楷体" w:hAnsi="楷体" w:eastAsia="楷体"/>
          <w:sz w:val="24"/>
        </w:rPr>
        <w:t>的违约金计算数额达到前述最高限额之日起</w:t>
      </w:r>
      <w:r>
        <w:rPr>
          <w:rFonts w:hint="eastAsia" w:ascii="楷体" w:hAnsi="楷体" w:eastAsia="楷体"/>
          <w:sz w:val="24"/>
        </w:rPr>
        <w:t>，乙</w:t>
      </w:r>
      <w:r>
        <w:rPr>
          <w:rFonts w:ascii="楷体" w:hAnsi="楷体" w:eastAsia="楷体"/>
          <w:sz w:val="24"/>
        </w:rPr>
        <w:t>方有权在要求甲方支付违约金的同时</w:t>
      </w:r>
      <w:r>
        <w:rPr>
          <w:rFonts w:hint="eastAsia" w:ascii="楷体" w:hAnsi="楷体" w:eastAsia="楷体"/>
          <w:sz w:val="24"/>
        </w:rPr>
        <w:t>，书面通知甲方</w:t>
      </w:r>
      <w:r>
        <w:rPr>
          <w:rFonts w:ascii="楷体" w:hAnsi="楷体" w:eastAsia="楷体"/>
          <w:sz w:val="24"/>
        </w:rPr>
        <w:t>解除本合同</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pPr>
        <w:spacing w:line="560" w:lineRule="exact"/>
        <w:ind w:firstLine="480" w:firstLineChars="200"/>
        <w:rPr>
          <w:rFonts w:ascii="楷体" w:hAnsi="楷体" w:eastAsia="楷体"/>
          <w:sz w:val="24"/>
        </w:rPr>
      </w:pPr>
      <w:r>
        <w:rPr>
          <w:rFonts w:hint="eastAsia" w:ascii="楷体" w:hAnsi="楷体" w:eastAsia="楷体"/>
          <w:sz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spacing w:line="560" w:lineRule="exact"/>
        <w:ind w:firstLine="480" w:firstLineChars="200"/>
        <w:rPr>
          <w:rFonts w:ascii="楷体" w:hAnsi="楷体" w:eastAsia="楷体"/>
          <w:sz w:val="24"/>
        </w:rPr>
      </w:pPr>
      <w:r>
        <w:rPr>
          <w:rFonts w:hint="eastAsia" w:ascii="楷体" w:hAnsi="楷体" w:eastAsia="楷体"/>
          <w:sz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560" w:lineRule="exact"/>
        <w:ind w:firstLine="480" w:firstLineChars="200"/>
        <w:rPr>
          <w:rFonts w:ascii="楷体" w:hAnsi="楷体" w:eastAsia="楷体"/>
          <w:sz w:val="24"/>
        </w:rPr>
      </w:pPr>
      <w:r>
        <w:rPr>
          <w:rFonts w:hint="eastAsia" w:ascii="楷体" w:hAnsi="楷体" w:eastAsia="楷体"/>
          <w:sz w:val="24"/>
        </w:rPr>
        <w:t>1.6.6 如果出现政府采购监督管理部门在处理投诉事项期间，书面通知甲方暂停采购活动的情形，或者询问或质疑事项可能影响中标结果的，导致甲方中止履行合同的情形，均不视为甲方违约。</w:t>
      </w:r>
    </w:p>
    <w:p>
      <w:pPr>
        <w:spacing w:line="560" w:lineRule="exact"/>
        <w:ind w:firstLine="482" w:firstLineChars="200"/>
        <w:outlineLvl w:val="0"/>
        <w:rPr>
          <w:rFonts w:ascii="楷体" w:hAnsi="楷体" w:eastAsia="楷体"/>
          <w:b/>
          <w:sz w:val="24"/>
        </w:rPr>
      </w:pPr>
      <w:bookmarkStart w:id="30" w:name="_Toc32454"/>
      <w:bookmarkStart w:id="31" w:name="_Toc9497"/>
      <w:bookmarkStart w:id="32" w:name="_Toc18683"/>
      <w:bookmarkStart w:id="33" w:name="_Toc30329"/>
      <w:bookmarkStart w:id="34" w:name="_Toc26807"/>
      <w:r>
        <w:rPr>
          <w:rFonts w:hint="eastAsia" w:ascii="楷体" w:hAnsi="楷体" w:eastAsia="楷体"/>
          <w:b/>
          <w:sz w:val="24"/>
        </w:rPr>
        <w:t>1.7 合同</w:t>
      </w:r>
      <w:r>
        <w:rPr>
          <w:rFonts w:ascii="楷体" w:hAnsi="楷体" w:eastAsia="楷体"/>
          <w:b/>
          <w:sz w:val="24"/>
        </w:rPr>
        <w:t>争议的解决</w:t>
      </w:r>
      <w:bookmarkEnd w:id="30"/>
      <w:bookmarkEnd w:id="31"/>
      <w:bookmarkEnd w:id="32"/>
      <w:bookmarkEnd w:id="33"/>
      <w:bookmarkEnd w:id="34"/>
    </w:p>
    <w:p>
      <w:pPr>
        <w:spacing w:line="560" w:lineRule="exact"/>
        <w:ind w:firstLine="480" w:firstLineChars="200"/>
        <w:rPr>
          <w:rFonts w:ascii="楷体" w:hAnsi="楷体" w:eastAsia="楷体"/>
          <w:sz w:val="24"/>
        </w:rPr>
      </w:pPr>
      <w:r>
        <w:rPr>
          <w:rFonts w:hint="eastAsia" w:ascii="楷体" w:hAnsi="楷体" w:eastAsia="楷体"/>
          <w:sz w:val="24"/>
        </w:rPr>
        <w:t>本合</w:t>
      </w:r>
      <w:r>
        <w:rPr>
          <w:rFonts w:ascii="楷体" w:hAnsi="楷体" w:eastAsia="楷体"/>
          <w:sz w:val="24"/>
        </w:rPr>
        <w:t>同履行过程中发生的任何争议，双方当事人均可</w:t>
      </w:r>
      <w:r>
        <w:rPr>
          <w:rFonts w:hint="eastAsia" w:ascii="楷体" w:hAnsi="楷体" w:eastAsia="楷体"/>
          <w:sz w:val="24"/>
        </w:rPr>
        <w:t>通过和解或者调解解决；不愿和解、调解或者和解、调解不成的，可以选择下列第</w:t>
      </w:r>
      <w:r>
        <w:rPr>
          <w:rFonts w:hint="eastAsia" w:ascii="楷体" w:hAnsi="楷体" w:eastAsia="楷体"/>
          <w:sz w:val="24"/>
          <w:u w:val="single"/>
        </w:rPr>
        <w:t xml:space="preserve">  </w:t>
      </w:r>
      <w:r>
        <w:rPr>
          <w:rFonts w:hint="eastAsia" w:ascii="楷体" w:hAnsi="楷体" w:eastAsia="楷体"/>
          <w:sz w:val="24"/>
          <w:u w:val="single"/>
          <w:lang w:val="en-US" w:eastAsia="zh-CN"/>
        </w:rPr>
        <w:t>1</w:t>
      </w:r>
      <w:r>
        <w:rPr>
          <w:rFonts w:hint="eastAsia" w:ascii="楷体" w:hAnsi="楷体" w:eastAsia="楷体"/>
          <w:sz w:val="24"/>
          <w:u w:val="single"/>
        </w:rPr>
        <w:t xml:space="preserve">  </w:t>
      </w:r>
      <w:r>
        <w:rPr>
          <w:rFonts w:hint="eastAsia" w:ascii="楷体" w:hAnsi="楷体" w:eastAsia="楷体"/>
          <w:sz w:val="24"/>
        </w:rPr>
        <w:t>种方式解决：</w:t>
      </w:r>
    </w:p>
    <w:p>
      <w:pPr>
        <w:spacing w:line="560" w:lineRule="exact"/>
        <w:ind w:firstLine="480" w:firstLineChars="200"/>
        <w:rPr>
          <w:rFonts w:ascii="楷体" w:hAnsi="楷体" w:eastAsia="楷体"/>
          <w:sz w:val="24"/>
        </w:rPr>
      </w:pPr>
      <w:r>
        <w:rPr>
          <w:rFonts w:hint="eastAsia" w:ascii="楷体" w:hAnsi="楷体" w:eastAsia="楷体"/>
          <w:sz w:val="24"/>
        </w:rPr>
        <w:t>1.7.1 将争议提交</w:t>
      </w:r>
      <w:r>
        <w:rPr>
          <w:rFonts w:hint="eastAsia" w:ascii="楷体" w:hAnsi="楷体" w:eastAsia="楷体"/>
          <w:sz w:val="24"/>
          <w:u w:val="single"/>
        </w:rPr>
        <w:t xml:space="preserve"> </w:t>
      </w:r>
      <w:r>
        <w:rPr>
          <w:rFonts w:hint="eastAsia" w:ascii="楷体" w:hAnsi="楷体" w:eastAsia="楷体"/>
          <w:sz w:val="24"/>
          <w:u w:val="single"/>
          <w:lang w:val="en-US" w:eastAsia="zh-CN"/>
        </w:rPr>
        <w:t>甲方所在地</w:t>
      </w:r>
      <w:r>
        <w:rPr>
          <w:rFonts w:hint="eastAsia" w:ascii="楷体" w:hAnsi="楷体" w:eastAsia="楷体"/>
          <w:sz w:val="24"/>
          <w:u w:val="single"/>
        </w:rPr>
        <w:t xml:space="preserve"> </w:t>
      </w:r>
      <w:r>
        <w:rPr>
          <w:rFonts w:hint="eastAsia" w:ascii="楷体" w:hAnsi="楷体" w:eastAsia="楷体"/>
          <w:sz w:val="24"/>
        </w:rPr>
        <w:t>仲裁委员会依申请仲裁时其现行有效的仲裁规则裁决；</w:t>
      </w:r>
    </w:p>
    <w:p>
      <w:pPr>
        <w:spacing w:line="560" w:lineRule="exact"/>
        <w:ind w:firstLine="480" w:firstLineChars="200"/>
        <w:rPr>
          <w:rFonts w:ascii="楷体" w:hAnsi="楷体" w:eastAsia="楷体"/>
          <w:sz w:val="24"/>
        </w:rPr>
      </w:pPr>
      <w:r>
        <w:rPr>
          <w:rFonts w:hint="eastAsia" w:ascii="楷体" w:hAnsi="楷体" w:eastAsia="楷体"/>
          <w:sz w:val="24"/>
        </w:rPr>
        <w:t>1.7.2 向</w:t>
      </w:r>
      <w:r>
        <w:rPr>
          <w:rFonts w:hint="eastAsia" w:ascii="楷体" w:hAnsi="楷体" w:eastAsia="楷体"/>
          <w:sz w:val="24"/>
          <w:u w:val="single"/>
        </w:rPr>
        <w:t xml:space="preserve">   </w:t>
      </w:r>
      <w:r>
        <w:rPr>
          <w:rFonts w:hint="eastAsia" w:ascii="楷体" w:hAnsi="楷体" w:eastAsia="楷体"/>
          <w:sz w:val="24"/>
          <w:u w:val="single"/>
          <w:lang w:val="en-US" w:eastAsia="zh-CN"/>
        </w:rPr>
        <w:t>甲方所在地</w:t>
      </w:r>
      <w:r>
        <w:rPr>
          <w:rFonts w:hint="eastAsia" w:ascii="楷体" w:hAnsi="楷体" w:eastAsia="楷体"/>
          <w:sz w:val="24"/>
          <w:u w:val="single"/>
        </w:rPr>
        <w:t xml:space="preserve">   </w:t>
      </w:r>
      <w:r>
        <w:rPr>
          <w:rFonts w:hint="eastAsia" w:ascii="楷体" w:hAnsi="楷体" w:eastAsia="楷体"/>
          <w:sz w:val="24"/>
        </w:rPr>
        <w:t>人民法院起诉。</w:t>
      </w:r>
    </w:p>
    <w:p>
      <w:pPr>
        <w:spacing w:line="560" w:lineRule="exact"/>
        <w:ind w:firstLine="482" w:firstLineChars="200"/>
        <w:outlineLvl w:val="0"/>
        <w:rPr>
          <w:rFonts w:ascii="楷体" w:hAnsi="楷体" w:eastAsia="楷体"/>
          <w:b/>
          <w:sz w:val="24"/>
        </w:rPr>
      </w:pPr>
      <w:bookmarkStart w:id="35" w:name="_Toc26227"/>
      <w:bookmarkStart w:id="36" w:name="_Toc16417"/>
      <w:bookmarkStart w:id="37" w:name="_Toc12273"/>
      <w:bookmarkStart w:id="38" w:name="_Toc15827"/>
      <w:bookmarkStart w:id="39" w:name="_Toc23784"/>
      <w:r>
        <w:rPr>
          <w:rFonts w:hint="eastAsia" w:ascii="楷体" w:hAnsi="楷体" w:eastAsia="楷体"/>
          <w:b/>
          <w:sz w:val="24"/>
        </w:rPr>
        <w:t xml:space="preserve">1.8 </w:t>
      </w:r>
      <w:r>
        <w:rPr>
          <w:rFonts w:ascii="楷体" w:hAnsi="楷体" w:eastAsia="楷体"/>
          <w:b/>
          <w:sz w:val="24"/>
        </w:rPr>
        <w:t>合同生效</w:t>
      </w:r>
      <w:bookmarkEnd w:id="35"/>
      <w:bookmarkEnd w:id="36"/>
      <w:bookmarkEnd w:id="37"/>
      <w:bookmarkEnd w:id="38"/>
      <w:bookmarkEnd w:id="39"/>
    </w:p>
    <w:p>
      <w:pPr>
        <w:spacing w:line="560" w:lineRule="exact"/>
        <w:ind w:firstLine="480" w:firstLineChars="200"/>
        <w:rPr>
          <w:rFonts w:ascii="楷体" w:hAnsi="楷体" w:eastAsia="楷体"/>
          <w:b/>
          <w:sz w:val="24"/>
        </w:rPr>
      </w:pPr>
      <w:r>
        <w:rPr>
          <w:rFonts w:ascii="楷体" w:hAnsi="楷体" w:eastAsia="楷体"/>
          <w:sz w:val="24"/>
        </w:rPr>
        <w:t>本合同自</w:t>
      </w:r>
      <w:r>
        <w:rPr>
          <w:rFonts w:hint="eastAsia" w:ascii="楷体" w:hAnsi="楷体" w:eastAsia="楷体"/>
          <w:sz w:val="24"/>
        </w:rPr>
        <w:t>双方当事人盖章或者签字时</w:t>
      </w:r>
      <w:r>
        <w:rPr>
          <w:rFonts w:ascii="楷体" w:hAnsi="楷体" w:eastAsia="楷体"/>
          <w:sz w:val="24"/>
        </w:rPr>
        <w:t>生效。</w:t>
      </w:r>
    </w:p>
    <w:p>
      <w:pPr>
        <w:autoSpaceDE w:val="0"/>
        <w:autoSpaceDN w:val="0"/>
        <w:adjustRightInd w:val="0"/>
        <w:spacing w:line="560" w:lineRule="exact"/>
        <w:rPr>
          <w:rFonts w:ascii="楷体" w:hAnsi="楷体" w:eastAsia="楷体"/>
          <w:sz w:val="24"/>
          <w:lang w:val="zh-CN"/>
        </w:rPr>
      </w:pPr>
    </w:p>
    <w:p>
      <w:pPr>
        <w:autoSpaceDE w:val="0"/>
        <w:autoSpaceDN w:val="0"/>
        <w:adjustRightInd w:val="0"/>
        <w:spacing w:line="560" w:lineRule="exact"/>
        <w:rPr>
          <w:rFonts w:ascii="楷体" w:hAnsi="楷体" w:eastAsia="楷体"/>
          <w:sz w:val="24"/>
          <w:lang w:val="zh-CN"/>
        </w:rPr>
      </w:pPr>
      <w:r>
        <w:rPr>
          <w:rFonts w:hint="eastAsia" w:ascii="楷体" w:hAnsi="楷体" w:eastAsia="楷体"/>
          <w:b/>
          <w:sz w:val="24"/>
          <w:lang w:val="zh-CN"/>
        </w:rPr>
        <w:t>甲方</w:t>
      </w:r>
      <w:r>
        <w:rPr>
          <w:rFonts w:hint="eastAsia" w:ascii="楷体" w:hAnsi="楷体" w:eastAsia="楷体"/>
          <w:sz w:val="24"/>
          <w:lang w:val="zh-CN"/>
        </w:rPr>
        <w:t xml:space="preserve">：                             </w:t>
      </w:r>
      <w:r>
        <w:rPr>
          <w:rFonts w:hint="eastAsia" w:ascii="楷体" w:hAnsi="楷体" w:eastAsia="楷体"/>
          <w:b/>
          <w:sz w:val="24"/>
          <w:lang w:val="zh-CN"/>
        </w:rPr>
        <w:t xml:space="preserve">      乙方</w:t>
      </w:r>
      <w:r>
        <w:rPr>
          <w:rFonts w:hint="eastAsia" w:ascii="楷体" w:hAnsi="楷体" w:eastAsia="楷体"/>
          <w:sz w:val="24"/>
          <w:lang w:val="zh-CN"/>
        </w:rPr>
        <w:t>：</w:t>
      </w:r>
    </w:p>
    <w:p>
      <w:pPr>
        <w:autoSpaceDE w:val="0"/>
        <w:autoSpaceDN w:val="0"/>
        <w:adjustRightInd w:val="0"/>
        <w:spacing w:line="560" w:lineRule="exact"/>
        <w:rPr>
          <w:rFonts w:hint="eastAsia" w:ascii="楷体" w:hAnsi="楷体" w:eastAsia="楷体"/>
          <w:sz w:val="24"/>
          <w:lang w:val="zh-CN"/>
        </w:rPr>
      </w:pPr>
    </w:p>
    <w:p>
      <w:pPr>
        <w:autoSpaceDE w:val="0"/>
        <w:autoSpaceDN w:val="0"/>
        <w:adjustRightInd w:val="0"/>
        <w:spacing w:line="560" w:lineRule="exact"/>
        <w:rPr>
          <w:rFonts w:ascii="楷体" w:hAnsi="楷体" w:eastAsia="楷体"/>
          <w:sz w:val="24"/>
          <w:lang w:val="zh-CN"/>
        </w:rPr>
      </w:pPr>
      <w:r>
        <w:rPr>
          <w:rFonts w:hint="eastAsia" w:ascii="楷体" w:hAnsi="楷体" w:eastAsia="楷体"/>
          <w:sz w:val="24"/>
          <w:lang w:val="zh-CN"/>
        </w:rPr>
        <w:t>法定代表人或                             法定代表人</w:t>
      </w:r>
    </w:p>
    <w:p>
      <w:pPr>
        <w:autoSpaceDE w:val="0"/>
        <w:autoSpaceDN w:val="0"/>
        <w:adjustRightInd w:val="0"/>
        <w:spacing w:line="560" w:lineRule="exact"/>
        <w:rPr>
          <w:rFonts w:hint="eastAsia" w:ascii="楷体" w:hAnsi="楷体" w:eastAsia="楷体"/>
          <w:sz w:val="24"/>
          <w:lang w:val="zh-CN"/>
        </w:rPr>
      </w:pPr>
    </w:p>
    <w:p>
      <w:pPr>
        <w:autoSpaceDE w:val="0"/>
        <w:autoSpaceDN w:val="0"/>
        <w:adjustRightInd w:val="0"/>
        <w:spacing w:line="560" w:lineRule="exact"/>
        <w:rPr>
          <w:rFonts w:ascii="楷体" w:hAnsi="楷体" w:eastAsia="楷体"/>
          <w:sz w:val="24"/>
          <w:lang w:val="zh-CN"/>
        </w:rPr>
      </w:pPr>
      <w:r>
        <w:rPr>
          <w:rFonts w:hint="eastAsia" w:ascii="楷体" w:hAnsi="楷体" w:eastAsia="楷体"/>
          <w:sz w:val="24"/>
          <w:lang w:val="zh-CN"/>
        </w:rPr>
        <w:t xml:space="preserve">授权代表（签字）：                        或授权代表（签字）: </w:t>
      </w:r>
    </w:p>
    <w:p>
      <w:pPr>
        <w:widowControl/>
        <w:spacing w:line="560" w:lineRule="exact"/>
        <w:jc w:val="left"/>
        <w:rPr>
          <w:rFonts w:ascii="楷体" w:hAnsi="楷体" w:eastAsia="楷体"/>
          <w:b/>
        </w:rPr>
      </w:pPr>
      <w:bookmarkStart w:id="40" w:name="_Toc331685783"/>
    </w:p>
    <w:p>
      <w:pPr>
        <w:widowControl/>
        <w:spacing w:line="560" w:lineRule="exact"/>
        <w:jc w:val="left"/>
        <w:rPr>
          <w:rFonts w:ascii="楷体" w:hAnsi="楷体" w:eastAsia="楷体"/>
          <w:b/>
        </w:rPr>
      </w:pPr>
    </w:p>
    <w:p>
      <w:pPr>
        <w:widowControl/>
        <w:spacing w:line="560" w:lineRule="exact"/>
        <w:jc w:val="left"/>
        <w:rPr>
          <w:rFonts w:ascii="楷体" w:hAnsi="楷体" w:eastAsia="楷体"/>
          <w:b/>
          <w:kern w:val="0"/>
          <w:sz w:val="24"/>
        </w:rPr>
      </w:pPr>
    </w:p>
    <w:p>
      <w:pPr>
        <w:widowControl/>
        <w:spacing w:line="560" w:lineRule="exact"/>
        <w:jc w:val="left"/>
        <w:rPr>
          <w:rFonts w:ascii="楷体" w:hAnsi="楷体" w:eastAsia="楷体"/>
          <w:b/>
          <w:kern w:val="0"/>
          <w:sz w:val="24"/>
        </w:rPr>
      </w:pPr>
    </w:p>
    <w:p>
      <w:pPr>
        <w:widowControl/>
        <w:spacing w:line="560" w:lineRule="exact"/>
        <w:jc w:val="left"/>
        <w:rPr>
          <w:rFonts w:ascii="楷体" w:hAnsi="楷体" w:eastAsia="楷体"/>
          <w:b/>
          <w:kern w:val="0"/>
          <w:sz w:val="24"/>
        </w:rPr>
      </w:pPr>
    </w:p>
    <w:p>
      <w:pPr>
        <w:widowControl/>
        <w:spacing w:line="560" w:lineRule="exact"/>
        <w:jc w:val="left"/>
        <w:rPr>
          <w:rFonts w:ascii="楷体" w:hAnsi="楷体" w:eastAsia="楷体"/>
          <w:b/>
          <w:kern w:val="0"/>
          <w:sz w:val="24"/>
        </w:rPr>
      </w:pPr>
    </w:p>
    <w:p>
      <w:pPr>
        <w:pStyle w:val="14"/>
        <w:spacing w:line="560" w:lineRule="exact"/>
        <w:ind w:firstLine="200"/>
        <w:jc w:val="center"/>
        <w:rPr>
          <w:rFonts w:ascii="楷体" w:hAnsi="楷体" w:eastAsia="楷体"/>
          <w:b/>
          <w:szCs w:val="24"/>
        </w:rPr>
      </w:pPr>
      <w:r>
        <w:rPr>
          <w:rFonts w:hint="eastAsia" w:ascii="楷体" w:hAnsi="楷体" w:eastAsia="楷体"/>
          <w:b/>
          <w:szCs w:val="24"/>
        </w:rPr>
        <w:t>第二部分 合同一般条款</w:t>
      </w:r>
      <w:bookmarkEnd w:id="40"/>
    </w:p>
    <w:p>
      <w:pPr>
        <w:spacing w:line="560" w:lineRule="exact"/>
        <w:ind w:firstLine="482" w:firstLineChars="200"/>
        <w:outlineLvl w:val="0"/>
        <w:rPr>
          <w:rFonts w:ascii="楷体" w:hAnsi="楷体" w:eastAsia="楷体"/>
          <w:b/>
          <w:sz w:val="24"/>
        </w:rPr>
      </w:pPr>
      <w:bookmarkStart w:id="41" w:name="_Toc279701240"/>
      <w:bookmarkStart w:id="42" w:name="_Ref467379205"/>
      <w:bookmarkStart w:id="43" w:name="_Ref467378463"/>
      <w:bookmarkStart w:id="44" w:name="_Ref467379225"/>
      <w:bookmarkStart w:id="45" w:name="_Ref467378404"/>
      <w:bookmarkStart w:id="46" w:name="_Ref467379109"/>
      <w:bookmarkStart w:id="47" w:name="_Ref467379094"/>
      <w:bookmarkStart w:id="48" w:name="_Toc31297"/>
      <w:bookmarkStart w:id="49" w:name="_Toc19680"/>
      <w:bookmarkStart w:id="50" w:name="_Ref467379214"/>
      <w:bookmarkStart w:id="51" w:name="_Toc487900349"/>
      <w:bookmarkStart w:id="52" w:name="_Ref467379195"/>
      <w:bookmarkStart w:id="53" w:name="_Toc25079"/>
      <w:bookmarkStart w:id="54" w:name="_Toc5228"/>
      <w:bookmarkStart w:id="55" w:name="_Toc259093669"/>
      <w:bookmarkStart w:id="56" w:name="_Toc14021"/>
      <w:bookmarkStart w:id="57" w:name="_Ref467378499"/>
      <w:bookmarkStart w:id="58" w:name="_Ref467379101"/>
      <w:r>
        <w:rPr>
          <w:rFonts w:hint="eastAsia" w:ascii="楷体" w:hAnsi="楷体" w:eastAsia="楷体"/>
          <w:b/>
          <w:sz w:val="24"/>
        </w:rPr>
        <w:t xml:space="preserve">2.1 </w:t>
      </w:r>
      <w:r>
        <w:rPr>
          <w:rFonts w:ascii="楷体" w:hAnsi="楷体" w:eastAsia="楷体"/>
          <w:b/>
          <w:sz w:val="24"/>
        </w:rPr>
        <w:t>定义</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spacing w:line="560" w:lineRule="exact"/>
        <w:ind w:firstLine="480" w:firstLineChars="200"/>
        <w:rPr>
          <w:rFonts w:ascii="楷体" w:hAnsi="楷体" w:eastAsia="楷体"/>
          <w:sz w:val="24"/>
        </w:rPr>
      </w:pPr>
      <w:r>
        <w:rPr>
          <w:rFonts w:ascii="楷体" w:hAnsi="楷体" w:eastAsia="楷体"/>
          <w:sz w:val="24"/>
        </w:rPr>
        <w:t>本合同中的下列</w:t>
      </w:r>
      <w:r>
        <w:rPr>
          <w:rFonts w:hint="eastAsia" w:ascii="楷体" w:hAnsi="楷体" w:eastAsia="楷体"/>
          <w:sz w:val="24"/>
        </w:rPr>
        <w:t>词</w:t>
      </w:r>
      <w:r>
        <w:rPr>
          <w:rFonts w:ascii="楷体" w:hAnsi="楷体" w:eastAsia="楷体"/>
          <w:sz w:val="24"/>
        </w:rPr>
        <w:t>语应</w:t>
      </w:r>
      <w:r>
        <w:rPr>
          <w:rFonts w:hint="eastAsia" w:ascii="楷体" w:hAnsi="楷体" w:eastAsia="楷体"/>
          <w:sz w:val="24"/>
        </w:rPr>
        <w:t>按以下内容进行</w:t>
      </w:r>
      <w:r>
        <w:rPr>
          <w:rFonts w:ascii="楷体" w:hAnsi="楷体" w:eastAsia="楷体"/>
          <w:sz w:val="24"/>
        </w:rPr>
        <w:t>解释：</w:t>
      </w:r>
    </w:p>
    <w:p>
      <w:pPr>
        <w:spacing w:line="560" w:lineRule="exact"/>
        <w:ind w:firstLine="480" w:firstLineChars="200"/>
        <w:rPr>
          <w:rFonts w:ascii="楷体" w:hAnsi="楷体" w:eastAsia="楷体"/>
          <w:sz w:val="24"/>
        </w:rPr>
      </w:pPr>
      <w:r>
        <w:rPr>
          <w:rFonts w:hint="eastAsia" w:ascii="楷体" w:hAnsi="楷体" w:eastAsia="楷体"/>
          <w:sz w:val="24"/>
        </w:rPr>
        <w:t>2</w:t>
      </w:r>
      <w:r>
        <w:rPr>
          <w:rFonts w:ascii="楷体" w:hAnsi="楷体" w:eastAsia="楷体"/>
          <w:sz w:val="24"/>
        </w:rPr>
        <w:t>.1</w:t>
      </w:r>
      <w:r>
        <w:rPr>
          <w:rFonts w:hint="eastAsia" w:ascii="楷体" w:hAnsi="楷体" w:eastAsia="楷体"/>
          <w:sz w:val="24"/>
        </w:rPr>
        <w:t>.1</w:t>
      </w:r>
      <w:r>
        <w:rPr>
          <w:rFonts w:ascii="楷体" w:hAnsi="楷体" w:eastAsia="楷体"/>
          <w:sz w:val="24"/>
        </w:rPr>
        <w:t xml:space="preserve"> “合同”系指采购人和中标供应商签订的载明双方当事人所达成的协议，并包括所有的附件、附录和构成合同的其他文件。</w:t>
      </w:r>
    </w:p>
    <w:p>
      <w:pPr>
        <w:spacing w:line="560" w:lineRule="exact"/>
        <w:ind w:firstLine="480" w:firstLineChars="200"/>
        <w:rPr>
          <w:rFonts w:ascii="楷体" w:hAnsi="楷体" w:eastAsia="楷体"/>
          <w:sz w:val="24"/>
        </w:rPr>
      </w:pPr>
      <w:r>
        <w:rPr>
          <w:rFonts w:hint="eastAsia" w:ascii="楷体" w:hAnsi="楷体" w:eastAsia="楷体"/>
          <w:sz w:val="24"/>
        </w:rPr>
        <w:t>2.</w:t>
      </w:r>
      <w:r>
        <w:rPr>
          <w:rFonts w:ascii="楷体" w:hAnsi="楷体" w:eastAsia="楷体"/>
          <w:sz w:val="24"/>
        </w:rPr>
        <w:t>1.2 “合同价”系指根据合同约定，中标供应商在完全履行合同义务后</w:t>
      </w:r>
      <w:r>
        <w:rPr>
          <w:rFonts w:hint="eastAsia" w:ascii="楷体" w:hAnsi="楷体" w:eastAsia="楷体"/>
          <w:sz w:val="24"/>
        </w:rPr>
        <w:t>，</w:t>
      </w:r>
      <w:r>
        <w:rPr>
          <w:rFonts w:ascii="楷体" w:hAnsi="楷体" w:eastAsia="楷体"/>
          <w:sz w:val="24"/>
        </w:rPr>
        <w:t>采购人应支付给中标供应商的价格。</w:t>
      </w:r>
    </w:p>
    <w:p>
      <w:pPr>
        <w:spacing w:line="560" w:lineRule="exact"/>
        <w:ind w:firstLine="480" w:firstLineChars="200"/>
        <w:rPr>
          <w:rFonts w:ascii="楷体" w:hAnsi="楷体" w:eastAsia="楷体"/>
          <w:sz w:val="24"/>
        </w:rPr>
      </w:pPr>
      <w:r>
        <w:rPr>
          <w:rFonts w:hint="eastAsia" w:ascii="楷体" w:hAnsi="楷体" w:eastAsia="楷体"/>
          <w:sz w:val="24"/>
        </w:rPr>
        <w:t>2.</w:t>
      </w:r>
      <w:r>
        <w:rPr>
          <w:rFonts w:ascii="楷体" w:hAnsi="楷体" w:eastAsia="楷体"/>
          <w:sz w:val="24"/>
        </w:rPr>
        <w:t>1.3 “</w:t>
      </w:r>
      <w:r>
        <w:rPr>
          <w:rFonts w:hint="eastAsia" w:ascii="楷体" w:hAnsi="楷体" w:eastAsia="楷体"/>
          <w:sz w:val="24"/>
        </w:rPr>
        <w:t>服务</w:t>
      </w:r>
      <w:r>
        <w:rPr>
          <w:rFonts w:ascii="楷体" w:hAnsi="楷体" w:eastAsia="楷体"/>
          <w:sz w:val="24"/>
        </w:rPr>
        <w:t>”系指</w:t>
      </w:r>
      <w:r>
        <w:rPr>
          <w:rFonts w:hint="eastAsia" w:ascii="楷体" w:hAnsi="楷体" w:eastAsia="楷体"/>
          <w:sz w:val="24"/>
        </w:rPr>
        <w:t>中标供应商</w:t>
      </w:r>
      <w:r>
        <w:rPr>
          <w:rFonts w:ascii="楷体" w:hAnsi="楷体" w:eastAsia="楷体"/>
          <w:sz w:val="24"/>
        </w:rPr>
        <w:t>根据合同约定应向采购人</w:t>
      </w:r>
      <w:r>
        <w:rPr>
          <w:rFonts w:hint="eastAsia" w:ascii="楷体" w:hAnsi="楷体" w:eastAsia="楷体"/>
          <w:sz w:val="24"/>
        </w:rPr>
        <w:t>履行</w:t>
      </w:r>
      <w:r>
        <w:rPr>
          <w:rFonts w:ascii="楷体" w:hAnsi="楷体" w:eastAsia="楷体"/>
          <w:sz w:val="24"/>
        </w:rPr>
        <w:t>的</w:t>
      </w:r>
      <w:r>
        <w:rPr>
          <w:rFonts w:hint="eastAsia" w:ascii="楷体" w:hAnsi="楷体" w:eastAsia="楷体"/>
          <w:sz w:val="24"/>
        </w:rPr>
        <w:t>除货物和工程以外的其他政府采购对象，包括采购人自身需要的服务和向社会公众提供的公共服务。</w:t>
      </w:r>
    </w:p>
    <w:p>
      <w:pPr>
        <w:spacing w:line="560" w:lineRule="exact"/>
        <w:ind w:firstLine="480" w:firstLineChars="200"/>
        <w:rPr>
          <w:rFonts w:ascii="楷体" w:hAnsi="楷体" w:eastAsia="楷体"/>
          <w:sz w:val="24"/>
        </w:rPr>
      </w:pPr>
      <w:bookmarkStart w:id="59" w:name="_Ref467378840"/>
      <w:r>
        <w:rPr>
          <w:rFonts w:hint="eastAsia" w:ascii="楷体" w:hAnsi="楷体" w:eastAsia="楷体"/>
          <w:sz w:val="24"/>
        </w:rPr>
        <w:t>2.</w:t>
      </w:r>
      <w:r>
        <w:rPr>
          <w:rFonts w:ascii="楷体" w:hAnsi="楷体" w:eastAsia="楷体"/>
          <w:sz w:val="24"/>
        </w:rPr>
        <w:t>1.</w:t>
      </w:r>
      <w:r>
        <w:rPr>
          <w:rFonts w:hint="eastAsia" w:ascii="楷体" w:hAnsi="楷体" w:eastAsia="楷体"/>
          <w:sz w:val="24"/>
        </w:rPr>
        <w:t>4</w:t>
      </w:r>
      <w:r>
        <w:rPr>
          <w:rFonts w:ascii="楷体" w:hAnsi="楷体" w:eastAsia="楷体"/>
          <w:sz w:val="24"/>
        </w:rPr>
        <w:t xml:space="preserve"> “</w:t>
      </w:r>
      <w:r>
        <w:rPr>
          <w:rFonts w:hint="eastAsia" w:ascii="楷体" w:hAnsi="楷体" w:eastAsia="楷体"/>
          <w:sz w:val="24"/>
        </w:rPr>
        <w:t>甲方</w:t>
      </w:r>
      <w:r>
        <w:rPr>
          <w:rFonts w:ascii="楷体" w:hAnsi="楷体" w:eastAsia="楷体"/>
          <w:sz w:val="24"/>
        </w:rPr>
        <w:t>”系指与</w:t>
      </w:r>
      <w:r>
        <w:rPr>
          <w:rFonts w:hint="eastAsia" w:ascii="楷体" w:hAnsi="楷体" w:eastAsia="楷体"/>
          <w:sz w:val="24"/>
        </w:rPr>
        <w:t>中标供应商</w:t>
      </w:r>
      <w:r>
        <w:rPr>
          <w:rFonts w:ascii="楷体" w:hAnsi="楷体" w:eastAsia="楷体"/>
          <w:sz w:val="24"/>
        </w:rPr>
        <w:t>签署合同的采购人</w:t>
      </w:r>
      <w:bookmarkEnd w:id="59"/>
      <w:r>
        <w:rPr>
          <w:rFonts w:hint="eastAsia" w:ascii="楷体" w:hAnsi="楷体" w:eastAsia="楷体"/>
          <w:sz w:val="24"/>
        </w:rPr>
        <w:t>；采购人委托采购代理机构代表其与乙方签订合同的，采购人的授权委托书作为合同附件。</w:t>
      </w:r>
    </w:p>
    <w:p>
      <w:pPr>
        <w:spacing w:line="560" w:lineRule="exact"/>
        <w:ind w:firstLine="480" w:firstLineChars="200"/>
        <w:rPr>
          <w:rFonts w:ascii="楷体" w:hAnsi="楷体" w:eastAsia="楷体"/>
          <w:sz w:val="24"/>
        </w:rPr>
      </w:pPr>
      <w:bookmarkStart w:id="60" w:name="_Ref467379400"/>
      <w:r>
        <w:rPr>
          <w:rFonts w:hint="eastAsia" w:ascii="楷体" w:hAnsi="楷体" w:eastAsia="楷体"/>
          <w:sz w:val="24"/>
        </w:rPr>
        <w:t>2.</w:t>
      </w:r>
      <w:r>
        <w:rPr>
          <w:rFonts w:ascii="楷体" w:hAnsi="楷体" w:eastAsia="楷体"/>
          <w:sz w:val="24"/>
        </w:rPr>
        <w:t>1.</w:t>
      </w:r>
      <w:r>
        <w:rPr>
          <w:rFonts w:hint="eastAsia" w:ascii="楷体" w:hAnsi="楷体" w:eastAsia="楷体"/>
          <w:sz w:val="24"/>
        </w:rPr>
        <w:t>5</w:t>
      </w:r>
      <w:r>
        <w:rPr>
          <w:rFonts w:ascii="楷体" w:hAnsi="楷体" w:eastAsia="楷体"/>
          <w:sz w:val="24"/>
        </w:rPr>
        <w:t xml:space="preserve"> “乙方”系指根据合同约定提供服务的中标供应商</w:t>
      </w:r>
      <w:bookmarkEnd w:id="60"/>
      <w:r>
        <w:rPr>
          <w:rFonts w:hint="eastAsia" w:ascii="楷体" w:hAnsi="楷体" w:eastAsia="楷体"/>
          <w:sz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560" w:lineRule="exact"/>
        <w:ind w:firstLine="480" w:firstLineChars="200"/>
        <w:rPr>
          <w:rFonts w:ascii="楷体" w:hAnsi="楷体" w:eastAsia="楷体"/>
          <w:sz w:val="24"/>
        </w:rPr>
      </w:pPr>
      <w:bookmarkStart w:id="61" w:name="_Ref467379436"/>
      <w:r>
        <w:rPr>
          <w:rFonts w:hint="eastAsia" w:ascii="楷体" w:hAnsi="楷体" w:eastAsia="楷体"/>
          <w:sz w:val="24"/>
        </w:rPr>
        <w:t>2.</w:t>
      </w:r>
      <w:r>
        <w:rPr>
          <w:rFonts w:ascii="楷体" w:hAnsi="楷体" w:eastAsia="楷体"/>
          <w:sz w:val="24"/>
        </w:rPr>
        <w:t>1.</w:t>
      </w:r>
      <w:r>
        <w:rPr>
          <w:rFonts w:hint="eastAsia" w:ascii="楷体" w:hAnsi="楷体" w:eastAsia="楷体"/>
          <w:sz w:val="24"/>
        </w:rPr>
        <w:t>6</w:t>
      </w:r>
      <w:r>
        <w:rPr>
          <w:rFonts w:ascii="楷体" w:hAnsi="楷体" w:eastAsia="楷体"/>
          <w:sz w:val="24"/>
        </w:rPr>
        <w:t xml:space="preserve"> “现场”系指合同约定提供服务的地点。</w:t>
      </w:r>
      <w:bookmarkEnd w:id="61"/>
    </w:p>
    <w:p>
      <w:pPr>
        <w:spacing w:line="560" w:lineRule="exact"/>
        <w:ind w:firstLine="482" w:firstLineChars="200"/>
        <w:outlineLvl w:val="0"/>
        <w:rPr>
          <w:rFonts w:ascii="楷体" w:hAnsi="楷体" w:eastAsia="楷体"/>
          <w:b/>
          <w:sz w:val="24"/>
        </w:rPr>
      </w:pPr>
      <w:bookmarkStart w:id="62" w:name="_Toc23289"/>
      <w:bookmarkStart w:id="63" w:name="_Toc31402"/>
      <w:bookmarkStart w:id="64" w:name="_Toc279701241"/>
      <w:bookmarkStart w:id="65" w:name="_Toc19539"/>
      <w:bookmarkStart w:id="66" w:name="_Toc16752"/>
      <w:bookmarkStart w:id="67" w:name="_Toc3769"/>
      <w:bookmarkStart w:id="68" w:name="_Toc487900350"/>
      <w:bookmarkStart w:id="69" w:name="_Toc259093670"/>
      <w:r>
        <w:rPr>
          <w:rFonts w:hint="eastAsia" w:ascii="楷体" w:hAnsi="楷体" w:eastAsia="楷体"/>
          <w:b/>
          <w:sz w:val="24"/>
        </w:rPr>
        <w:t>2.</w:t>
      </w:r>
      <w:r>
        <w:rPr>
          <w:rFonts w:ascii="楷体" w:hAnsi="楷体" w:eastAsia="楷体"/>
          <w:b/>
          <w:sz w:val="24"/>
        </w:rPr>
        <w:t>2</w:t>
      </w:r>
      <w:r>
        <w:rPr>
          <w:rFonts w:hint="eastAsia" w:ascii="楷体" w:hAnsi="楷体" w:eastAsia="楷体"/>
          <w:b/>
          <w:sz w:val="24"/>
        </w:rPr>
        <w:t xml:space="preserve"> </w:t>
      </w:r>
      <w:r>
        <w:rPr>
          <w:rFonts w:ascii="楷体" w:hAnsi="楷体" w:eastAsia="楷体"/>
          <w:b/>
          <w:sz w:val="24"/>
        </w:rPr>
        <w:t>技术规范</w:t>
      </w:r>
      <w:bookmarkEnd w:id="62"/>
      <w:bookmarkEnd w:id="63"/>
      <w:bookmarkEnd w:id="64"/>
      <w:bookmarkEnd w:id="65"/>
      <w:bookmarkEnd w:id="66"/>
      <w:bookmarkEnd w:id="67"/>
      <w:bookmarkEnd w:id="68"/>
      <w:bookmarkEnd w:id="69"/>
    </w:p>
    <w:p>
      <w:pPr>
        <w:spacing w:line="560" w:lineRule="exact"/>
        <w:ind w:firstLine="480" w:firstLineChars="200"/>
        <w:rPr>
          <w:rFonts w:ascii="楷体" w:hAnsi="楷体" w:eastAsia="楷体"/>
          <w:sz w:val="24"/>
        </w:rPr>
      </w:pPr>
      <w:r>
        <w:rPr>
          <w:rFonts w:hint="eastAsia" w:ascii="楷体" w:hAnsi="楷体" w:eastAsia="楷体"/>
          <w:sz w:val="24"/>
        </w:rPr>
        <w:t>服务</w:t>
      </w:r>
      <w:r>
        <w:rPr>
          <w:rFonts w:ascii="楷体" w:hAnsi="楷体" w:eastAsia="楷体"/>
          <w:sz w:val="24"/>
        </w:rPr>
        <w:t>所应遵守的技术规范应与采购文件规定的技术规范和技术规范附件(如果有的话)及其技术规范偏差表(如果被甲方接受的话)相一致</w:t>
      </w:r>
      <w:r>
        <w:rPr>
          <w:rFonts w:hint="eastAsia" w:ascii="楷体" w:hAnsi="楷体" w:eastAsia="楷体"/>
          <w:sz w:val="24"/>
        </w:rPr>
        <w:t>；</w:t>
      </w:r>
      <w:r>
        <w:rPr>
          <w:rFonts w:ascii="楷体" w:hAnsi="楷体" w:eastAsia="楷体"/>
          <w:sz w:val="24"/>
        </w:rPr>
        <w:t>如果采购文件中没有技术规范的相应说明，那么应以国家有关部门最新颁布的相应标准</w:t>
      </w:r>
      <w:r>
        <w:rPr>
          <w:rFonts w:hint="eastAsia" w:ascii="楷体" w:hAnsi="楷体" w:eastAsia="楷体"/>
          <w:sz w:val="24"/>
        </w:rPr>
        <w:t>和</w:t>
      </w:r>
      <w:r>
        <w:rPr>
          <w:rFonts w:ascii="楷体" w:hAnsi="楷体" w:eastAsia="楷体"/>
          <w:sz w:val="24"/>
        </w:rPr>
        <w:t>规范为准。</w:t>
      </w:r>
    </w:p>
    <w:p>
      <w:pPr>
        <w:spacing w:line="560" w:lineRule="exact"/>
        <w:ind w:firstLine="482" w:firstLineChars="200"/>
        <w:outlineLvl w:val="0"/>
        <w:rPr>
          <w:rFonts w:ascii="楷体" w:hAnsi="楷体" w:eastAsia="楷体"/>
          <w:b/>
          <w:sz w:val="24"/>
        </w:rPr>
      </w:pPr>
      <w:bookmarkStart w:id="70" w:name="_Toc259093671"/>
      <w:bookmarkStart w:id="71" w:name="_Toc487900351"/>
      <w:bookmarkStart w:id="72" w:name="_Toc279701242"/>
      <w:bookmarkStart w:id="73" w:name="_Toc9161"/>
      <w:bookmarkStart w:id="74" w:name="_Toc12412"/>
      <w:bookmarkStart w:id="75" w:name="_Toc27945"/>
      <w:bookmarkStart w:id="76" w:name="_Toc13673"/>
      <w:bookmarkStart w:id="77" w:name="_Toc4133"/>
      <w:r>
        <w:rPr>
          <w:rFonts w:hint="eastAsia" w:ascii="楷体" w:hAnsi="楷体" w:eastAsia="楷体"/>
          <w:b/>
          <w:sz w:val="24"/>
        </w:rPr>
        <w:t>2.</w:t>
      </w:r>
      <w:r>
        <w:rPr>
          <w:rFonts w:ascii="楷体" w:hAnsi="楷体" w:eastAsia="楷体"/>
          <w:b/>
          <w:sz w:val="24"/>
        </w:rPr>
        <w:t>3</w:t>
      </w:r>
      <w:r>
        <w:rPr>
          <w:rFonts w:hint="eastAsia" w:ascii="楷体" w:hAnsi="楷体" w:eastAsia="楷体"/>
          <w:b/>
          <w:sz w:val="24"/>
        </w:rPr>
        <w:t xml:space="preserve"> </w:t>
      </w:r>
      <w:r>
        <w:rPr>
          <w:rFonts w:ascii="楷体" w:hAnsi="楷体" w:eastAsia="楷体"/>
          <w:b/>
          <w:sz w:val="24"/>
        </w:rPr>
        <w:t>知识产权</w:t>
      </w:r>
      <w:bookmarkEnd w:id="70"/>
      <w:bookmarkEnd w:id="71"/>
      <w:bookmarkEnd w:id="72"/>
      <w:bookmarkEnd w:id="73"/>
      <w:bookmarkEnd w:id="74"/>
      <w:bookmarkEnd w:id="75"/>
      <w:bookmarkEnd w:id="76"/>
      <w:bookmarkEnd w:id="77"/>
    </w:p>
    <w:p>
      <w:pPr>
        <w:spacing w:line="560" w:lineRule="exact"/>
        <w:ind w:firstLine="480" w:firstLineChars="200"/>
        <w:rPr>
          <w:rFonts w:ascii="楷体" w:hAnsi="楷体" w:eastAsia="楷体"/>
          <w:sz w:val="24"/>
        </w:rPr>
      </w:pPr>
      <w:r>
        <w:rPr>
          <w:rFonts w:hint="eastAsia" w:ascii="楷体" w:hAnsi="楷体" w:eastAsia="楷体"/>
          <w:sz w:val="24"/>
        </w:rPr>
        <w:t>2.3.1 乙</w:t>
      </w:r>
      <w:r>
        <w:rPr>
          <w:rFonts w:ascii="楷体" w:hAnsi="楷体" w:eastAsia="楷体"/>
          <w:sz w:val="24"/>
        </w:rPr>
        <w:t>方应保证</w:t>
      </w:r>
      <w:r>
        <w:rPr>
          <w:rFonts w:hint="eastAsia" w:ascii="楷体" w:hAnsi="楷体" w:eastAsia="楷体"/>
          <w:sz w:val="24"/>
        </w:rPr>
        <w:t>其提供的服务</w:t>
      </w:r>
      <w:r>
        <w:rPr>
          <w:rFonts w:ascii="楷体" w:hAnsi="楷体" w:eastAsia="楷体"/>
          <w:sz w:val="24"/>
        </w:rPr>
        <w:t>不受任何第三方提出的侵犯其著作权、商标权、专利权等知识产权方面的起诉</w:t>
      </w:r>
      <w:r>
        <w:rPr>
          <w:rFonts w:hint="eastAsia" w:ascii="楷体" w:hAnsi="楷体" w:eastAsia="楷体"/>
          <w:sz w:val="24"/>
        </w:rPr>
        <w:t>；</w:t>
      </w:r>
      <w:r>
        <w:rPr>
          <w:rFonts w:ascii="楷体" w:hAnsi="楷体" w:eastAsia="楷体"/>
          <w:sz w:val="24"/>
        </w:rPr>
        <w:t>如果任何第三方提出侵权</w:t>
      </w:r>
      <w:r>
        <w:rPr>
          <w:rFonts w:hint="eastAsia" w:ascii="楷体" w:hAnsi="楷体" w:eastAsia="楷体"/>
          <w:sz w:val="24"/>
        </w:rPr>
        <w:t>指控</w:t>
      </w:r>
      <w:r>
        <w:rPr>
          <w:rFonts w:ascii="楷体" w:hAnsi="楷体" w:eastAsia="楷体"/>
          <w:sz w:val="24"/>
        </w:rPr>
        <w:t>，那么乙方须与该第三方交涉并承担由此发生的一切责任、费用和赔偿</w:t>
      </w:r>
      <w:r>
        <w:rPr>
          <w:rFonts w:hint="eastAsia" w:ascii="楷体" w:hAnsi="楷体" w:eastAsia="楷体"/>
          <w:sz w:val="24"/>
        </w:rPr>
        <w:t>；</w:t>
      </w:r>
    </w:p>
    <w:p>
      <w:pPr>
        <w:spacing w:line="560" w:lineRule="exact"/>
        <w:ind w:firstLine="480" w:firstLineChars="200"/>
        <w:rPr>
          <w:rFonts w:ascii="楷体" w:hAnsi="楷体" w:eastAsia="楷体"/>
          <w:sz w:val="24"/>
        </w:rPr>
      </w:pPr>
      <w:bookmarkStart w:id="179" w:name="_GoBack"/>
      <w:r>
        <w:rPr>
          <w:rFonts w:hint="eastAsia" w:ascii="楷体" w:hAnsi="楷体" w:eastAsia="楷体"/>
          <w:sz w:val="24"/>
        </w:rPr>
        <w:t>2.3.2 合同涉及技术成果的归属和收益的分成办法的，</w:t>
      </w:r>
      <w:r>
        <w:rPr>
          <w:rFonts w:ascii="楷体" w:hAnsi="楷体" w:eastAsia="楷体"/>
          <w:sz w:val="24"/>
        </w:rPr>
        <w:t>详见</w:t>
      </w:r>
      <w:r>
        <w:rPr>
          <w:rFonts w:ascii="楷体" w:hAnsi="楷体" w:eastAsia="楷体"/>
          <w:b/>
          <w:i/>
          <w:sz w:val="24"/>
          <w:u w:val="single"/>
        </w:rPr>
        <w:t>合同专用条款</w:t>
      </w:r>
      <w:r>
        <w:rPr>
          <w:rFonts w:ascii="楷体" w:hAnsi="楷体" w:eastAsia="楷体"/>
          <w:sz w:val="24"/>
        </w:rPr>
        <w:t>。</w:t>
      </w:r>
    </w:p>
    <w:bookmarkEnd w:id="179"/>
    <w:p>
      <w:pPr>
        <w:spacing w:line="560" w:lineRule="exact"/>
        <w:ind w:firstLine="482" w:firstLineChars="200"/>
        <w:rPr>
          <w:rFonts w:ascii="楷体" w:hAnsi="楷体" w:eastAsia="楷体"/>
          <w:b/>
          <w:sz w:val="24"/>
        </w:rPr>
      </w:pPr>
      <w:r>
        <w:rPr>
          <w:rFonts w:hint="eastAsia" w:ascii="楷体" w:hAnsi="楷体" w:eastAsia="楷体"/>
          <w:b/>
          <w:sz w:val="24"/>
        </w:rPr>
        <w:t>2.4 履约检查和问题反馈</w:t>
      </w:r>
    </w:p>
    <w:p>
      <w:pPr>
        <w:spacing w:line="560" w:lineRule="exact"/>
        <w:ind w:firstLine="480" w:firstLineChars="200"/>
        <w:rPr>
          <w:rFonts w:ascii="楷体" w:hAnsi="楷体" w:eastAsia="楷体"/>
          <w:sz w:val="24"/>
        </w:rPr>
      </w:pPr>
      <w:bookmarkStart w:id="78" w:name="_Ref467379657"/>
      <w:r>
        <w:rPr>
          <w:rFonts w:hint="eastAsia" w:ascii="楷体" w:hAnsi="楷体" w:eastAsia="楷体"/>
          <w:sz w:val="24"/>
        </w:rPr>
        <w:t>2.4</w:t>
      </w:r>
      <w:r>
        <w:rPr>
          <w:rFonts w:ascii="楷体" w:hAnsi="楷体" w:eastAsia="楷体"/>
          <w:sz w:val="24"/>
        </w:rPr>
        <w:t>.1</w:t>
      </w:r>
      <w:bookmarkEnd w:id="78"/>
      <w:bookmarkStart w:id="79" w:name="_Toc186431854"/>
      <w:bookmarkStart w:id="80" w:name="_Ref467379793"/>
      <w:bookmarkStart w:id="81" w:name="_Ref467379807"/>
      <w:bookmarkStart w:id="82" w:name="_Toc487900357"/>
      <w:bookmarkStart w:id="83" w:name="_Toc259093676"/>
      <w:bookmarkStart w:id="84" w:name="_Toc279701247"/>
      <w:r>
        <w:rPr>
          <w:rFonts w:ascii="楷体" w:hAnsi="楷体" w:eastAsia="楷体"/>
          <w:sz w:val="24"/>
        </w:rPr>
        <w:t>甲方</w:t>
      </w:r>
      <w:r>
        <w:rPr>
          <w:rFonts w:hint="eastAsia" w:ascii="楷体" w:hAnsi="楷体" w:eastAsia="楷体"/>
          <w:sz w:val="24"/>
        </w:rPr>
        <w:t>有权</w:t>
      </w:r>
      <w:r>
        <w:rPr>
          <w:rFonts w:ascii="楷体" w:hAnsi="楷体" w:eastAsia="楷体"/>
          <w:sz w:val="24"/>
        </w:rPr>
        <w:t>在其认为必要时</w:t>
      </w:r>
      <w:r>
        <w:rPr>
          <w:rFonts w:hint="eastAsia" w:ascii="楷体" w:hAnsi="楷体" w:eastAsia="楷体"/>
          <w:sz w:val="24"/>
        </w:rPr>
        <w:t>，对乙方是否能够按照合同约定提供服务进行履约检查，以确保乙方所提供的服务能够依约满足甲方之项目需求，但不得因履约检查妨碍乙方的正常工作，乙方应予积极配合；</w:t>
      </w:r>
    </w:p>
    <w:p>
      <w:pPr>
        <w:spacing w:line="560" w:lineRule="exact"/>
        <w:ind w:firstLine="480" w:firstLineChars="200"/>
        <w:rPr>
          <w:rFonts w:ascii="楷体" w:hAnsi="楷体" w:eastAsia="楷体"/>
          <w:sz w:val="24"/>
        </w:rPr>
      </w:pPr>
      <w:r>
        <w:rPr>
          <w:rFonts w:hint="eastAsia" w:ascii="楷体" w:hAnsi="楷体" w:eastAsia="楷体"/>
          <w:sz w:val="24"/>
        </w:rPr>
        <w:t>2.4.2 合同履行期间，甲方有权将履行过程中出现的问题反馈给乙方，双方当事人应以书面形式约定需要完善和改进的内容</w:t>
      </w:r>
      <w:bookmarkEnd w:id="79"/>
      <w:bookmarkStart w:id="85" w:name="_Toc186431855"/>
      <w:r>
        <w:rPr>
          <w:rFonts w:hint="eastAsia" w:ascii="楷体" w:hAnsi="楷体" w:eastAsia="楷体"/>
          <w:sz w:val="24"/>
        </w:rPr>
        <w:t>。</w:t>
      </w:r>
    </w:p>
    <w:bookmarkEnd w:id="85"/>
    <w:p>
      <w:pPr>
        <w:spacing w:line="560" w:lineRule="exact"/>
        <w:ind w:firstLine="482" w:firstLineChars="200"/>
        <w:outlineLvl w:val="0"/>
        <w:rPr>
          <w:rFonts w:ascii="楷体" w:hAnsi="楷体" w:eastAsia="楷体"/>
          <w:b/>
          <w:sz w:val="24"/>
        </w:rPr>
      </w:pPr>
      <w:bookmarkStart w:id="86" w:name="_Toc26555"/>
      <w:bookmarkStart w:id="87" w:name="_Toc31233"/>
      <w:bookmarkStart w:id="88" w:name="_Toc22011"/>
      <w:bookmarkStart w:id="89" w:name="_Toc15447"/>
      <w:bookmarkStart w:id="90" w:name="_Toc32670"/>
      <w:r>
        <w:rPr>
          <w:rFonts w:hint="eastAsia" w:ascii="楷体" w:hAnsi="楷体" w:eastAsia="楷体"/>
          <w:b/>
          <w:sz w:val="24"/>
        </w:rPr>
        <w:t xml:space="preserve">2.5 </w:t>
      </w:r>
      <w:r>
        <w:rPr>
          <w:rFonts w:ascii="楷体" w:hAnsi="楷体" w:eastAsia="楷体"/>
          <w:b/>
          <w:sz w:val="24"/>
        </w:rPr>
        <w:t>结算方式和付款条件</w:t>
      </w:r>
      <w:bookmarkEnd w:id="80"/>
      <w:bookmarkEnd w:id="81"/>
      <w:bookmarkEnd w:id="82"/>
      <w:bookmarkEnd w:id="83"/>
      <w:bookmarkEnd w:id="84"/>
      <w:bookmarkEnd w:id="86"/>
      <w:bookmarkEnd w:id="87"/>
      <w:bookmarkEnd w:id="88"/>
      <w:bookmarkEnd w:id="89"/>
      <w:bookmarkEnd w:id="90"/>
    </w:p>
    <w:p>
      <w:pPr>
        <w:spacing w:line="560" w:lineRule="exact"/>
        <w:ind w:firstLine="480" w:firstLineChars="200"/>
        <w:rPr>
          <w:rFonts w:ascii="楷体" w:hAnsi="楷体" w:eastAsia="楷体"/>
          <w:sz w:val="24"/>
        </w:rPr>
      </w:pPr>
      <w:r>
        <w:rPr>
          <w:rFonts w:ascii="楷体" w:hAnsi="楷体" w:eastAsia="楷体"/>
          <w:sz w:val="24"/>
        </w:rPr>
        <w:t>详见</w:t>
      </w:r>
      <w:r>
        <w:rPr>
          <w:rFonts w:ascii="楷体" w:hAnsi="楷体" w:eastAsia="楷体"/>
          <w:b/>
          <w:i/>
          <w:sz w:val="24"/>
          <w:u w:val="single"/>
        </w:rPr>
        <w:t>合同专用条款</w:t>
      </w:r>
      <w:r>
        <w:rPr>
          <w:rFonts w:ascii="楷体" w:hAnsi="楷体" w:eastAsia="楷体"/>
          <w:sz w:val="24"/>
        </w:rPr>
        <w:t>。</w:t>
      </w:r>
    </w:p>
    <w:p>
      <w:pPr>
        <w:spacing w:line="560" w:lineRule="exact"/>
        <w:ind w:firstLine="482" w:firstLineChars="200"/>
        <w:outlineLvl w:val="0"/>
        <w:rPr>
          <w:rFonts w:ascii="楷体" w:hAnsi="楷体" w:eastAsia="楷体"/>
          <w:b/>
          <w:sz w:val="24"/>
        </w:rPr>
      </w:pPr>
      <w:bookmarkStart w:id="91" w:name="_Toc279701248"/>
      <w:bookmarkStart w:id="92" w:name="_Ref467379852"/>
      <w:bookmarkStart w:id="93" w:name="_Ref467379863"/>
      <w:bookmarkStart w:id="94" w:name="_Ref467379923"/>
      <w:bookmarkStart w:id="95" w:name="_Toc487900358"/>
      <w:bookmarkStart w:id="96" w:name="_Toc259093677"/>
      <w:bookmarkStart w:id="97" w:name="_Toc13154"/>
      <w:bookmarkStart w:id="98" w:name="_Toc16163"/>
      <w:bookmarkStart w:id="99" w:name="_Toc30507"/>
      <w:bookmarkStart w:id="100" w:name="_Toc18990"/>
      <w:bookmarkStart w:id="101" w:name="_Toc13467"/>
      <w:r>
        <w:rPr>
          <w:rFonts w:hint="eastAsia" w:ascii="楷体" w:hAnsi="楷体" w:eastAsia="楷体"/>
          <w:b/>
          <w:sz w:val="24"/>
        </w:rPr>
        <w:t xml:space="preserve">2.6 </w:t>
      </w:r>
      <w:r>
        <w:rPr>
          <w:rFonts w:ascii="楷体" w:hAnsi="楷体" w:eastAsia="楷体"/>
          <w:b/>
          <w:sz w:val="24"/>
        </w:rPr>
        <w:t>技术资料</w:t>
      </w:r>
      <w:bookmarkEnd w:id="91"/>
      <w:bookmarkEnd w:id="92"/>
      <w:bookmarkEnd w:id="93"/>
      <w:bookmarkEnd w:id="94"/>
      <w:bookmarkEnd w:id="95"/>
      <w:bookmarkEnd w:id="96"/>
      <w:r>
        <w:rPr>
          <w:rFonts w:ascii="楷体" w:hAnsi="楷体" w:eastAsia="楷体"/>
          <w:b/>
          <w:sz w:val="24"/>
        </w:rPr>
        <w:t>和保密义务</w:t>
      </w:r>
      <w:bookmarkEnd w:id="97"/>
      <w:bookmarkEnd w:id="98"/>
      <w:bookmarkEnd w:id="99"/>
      <w:bookmarkEnd w:id="100"/>
      <w:bookmarkEnd w:id="101"/>
    </w:p>
    <w:p>
      <w:pPr>
        <w:spacing w:line="560" w:lineRule="exact"/>
        <w:ind w:firstLine="480" w:firstLineChars="200"/>
        <w:rPr>
          <w:rFonts w:ascii="楷体" w:hAnsi="楷体" w:eastAsia="楷体"/>
          <w:sz w:val="24"/>
        </w:rPr>
      </w:pPr>
      <w:r>
        <w:rPr>
          <w:rFonts w:hint="eastAsia" w:ascii="楷体" w:hAnsi="楷体" w:eastAsia="楷体"/>
          <w:sz w:val="24"/>
        </w:rPr>
        <w:t>2.6</w:t>
      </w:r>
      <w:r>
        <w:rPr>
          <w:rFonts w:ascii="楷体" w:hAnsi="楷体" w:eastAsia="楷体"/>
          <w:sz w:val="24"/>
        </w:rPr>
        <w:t>.1</w:t>
      </w:r>
      <w:r>
        <w:rPr>
          <w:rFonts w:hint="eastAsia" w:ascii="楷体" w:hAnsi="楷体" w:eastAsia="楷体"/>
          <w:sz w:val="24"/>
        </w:rPr>
        <w:t xml:space="preserve"> 乙方有权依据合同约定和项目需要，向甲方了解有关情况，调阅有关资料等，甲方应予积极配合；</w:t>
      </w:r>
    </w:p>
    <w:p>
      <w:pPr>
        <w:spacing w:line="560" w:lineRule="exact"/>
        <w:ind w:firstLine="480" w:firstLineChars="200"/>
        <w:rPr>
          <w:rFonts w:ascii="楷体" w:hAnsi="楷体" w:eastAsia="楷体"/>
          <w:sz w:val="24"/>
        </w:rPr>
      </w:pPr>
      <w:r>
        <w:rPr>
          <w:rFonts w:hint="eastAsia" w:ascii="楷体" w:hAnsi="楷体" w:eastAsia="楷体"/>
          <w:sz w:val="24"/>
        </w:rPr>
        <w:t>2.6.2 乙方有义务妥善保管和保护由甲方提供的前款信息和资料等；</w:t>
      </w:r>
    </w:p>
    <w:p>
      <w:pPr>
        <w:spacing w:line="560" w:lineRule="exact"/>
        <w:ind w:firstLine="480" w:firstLineChars="200"/>
        <w:rPr>
          <w:rFonts w:ascii="楷体" w:hAnsi="楷体" w:eastAsia="楷体"/>
          <w:sz w:val="24"/>
        </w:rPr>
      </w:pPr>
      <w:r>
        <w:rPr>
          <w:rFonts w:hint="eastAsia" w:ascii="楷体" w:hAnsi="楷体" w:eastAsia="楷体"/>
          <w:sz w:val="24"/>
        </w:rPr>
        <w:t>2.6</w:t>
      </w:r>
      <w:r>
        <w:rPr>
          <w:rFonts w:ascii="楷体" w:hAnsi="楷体" w:eastAsia="楷体"/>
          <w:sz w:val="24"/>
        </w:rPr>
        <w:t>.</w:t>
      </w:r>
      <w:r>
        <w:rPr>
          <w:rFonts w:hint="eastAsia" w:ascii="楷体" w:hAnsi="楷体" w:eastAsia="楷体"/>
          <w:sz w:val="24"/>
        </w:rPr>
        <w:t>3 除非依照法律规定或者对方当事人的书面同意，任何一方均应保证不向任何第三方提供或披露有关合同的或者履行合同过程中知悉的对方当事人任何未公开的信息和资料，包括但不限于</w:t>
      </w:r>
      <w:r>
        <w:rPr>
          <w:rFonts w:ascii="楷体" w:hAnsi="楷体" w:eastAsia="楷体"/>
          <w:sz w:val="24"/>
        </w:rPr>
        <w:t>技术情报</w:t>
      </w:r>
      <w:r>
        <w:rPr>
          <w:rFonts w:hint="eastAsia" w:ascii="楷体" w:hAnsi="楷体" w:eastAsia="楷体"/>
          <w:sz w:val="24"/>
        </w:rPr>
        <w:t>、</w:t>
      </w:r>
      <w:r>
        <w:rPr>
          <w:rFonts w:ascii="楷体" w:hAnsi="楷体" w:eastAsia="楷体"/>
          <w:sz w:val="24"/>
        </w:rPr>
        <w:t>技术资料</w:t>
      </w:r>
      <w:r>
        <w:rPr>
          <w:rFonts w:hint="eastAsia" w:ascii="楷体" w:hAnsi="楷体" w:eastAsia="楷体"/>
          <w:sz w:val="24"/>
        </w:rPr>
        <w:t>、商业秘密和商业信息等，并采取一切合理和必要措施和方式防止任何第三方接触到对方当事人的上述保密信息和资料。</w:t>
      </w:r>
    </w:p>
    <w:p>
      <w:pPr>
        <w:spacing w:line="560" w:lineRule="exact"/>
        <w:ind w:firstLine="482" w:firstLineChars="200"/>
        <w:outlineLvl w:val="0"/>
        <w:rPr>
          <w:rFonts w:ascii="楷体" w:hAnsi="楷体" w:eastAsia="楷体"/>
          <w:b/>
          <w:sz w:val="24"/>
        </w:rPr>
      </w:pPr>
      <w:bookmarkStart w:id="102" w:name="_Toc19069"/>
      <w:bookmarkStart w:id="103" w:name="_Toc487900362"/>
      <w:bookmarkStart w:id="104" w:name="_Toc259093681"/>
      <w:bookmarkStart w:id="105" w:name="_Toc279701252"/>
      <w:r>
        <w:rPr>
          <w:rFonts w:hint="eastAsia" w:ascii="楷体" w:hAnsi="楷体" w:eastAsia="楷体"/>
          <w:b/>
          <w:sz w:val="24"/>
        </w:rPr>
        <w:t>2.7 质量保证</w:t>
      </w:r>
      <w:bookmarkEnd w:id="102"/>
    </w:p>
    <w:p>
      <w:pPr>
        <w:spacing w:line="560" w:lineRule="exact"/>
        <w:ind w:firstLine="480" w:firstLineChars="200"/>
        <w:rPr>
          <w:rFonts w:ascii="楷体" w:hAnsi="楷体" w:eastAsia="楷体"/>
          <w:sz w:val="24"/>
        </w:rPr>
      </w:pPr>
      <w:r>
        <w:rPr>
          <w:rFonts w:hint="eastAsia" w:ascii="楷体" w:hAnsi="楷体" w:eastAsia="楷体"/>
          <w:sz w:val="24"/>
        </w:rPr>
        <w:t>2.7.1 乙方应建立和完善履行合同的内部质量保证体系，并提供相关内部规章制度给甲方，以便甲方进行监督检查；</w:t>
      </w:r>
    </w:p>
    <w:p>
      <w:pPr>
        <w:spacing w:line="560" w:lineRule="exact"/>
        <w:ind w:firstLine="480" w:firstLineChars="200"/>
        <w:rPr>
          <w:rFonts w:ascii="楷体" w:hAnsi="楷体" w:eastAsia="楷体"/>
          <w:sz w:val="24"/>
        </w:rPr>
      </w:pPr>
      <w:r>
        <w:rPr>
          <w:rFonts w:hint="eastAsia" w:ascii="楷体" w:hAnsi="楷体" w:eastAsia="楷体"/>
          <w:sz w:val="24"/>
        </w:rPr>
        <w:t>2.7.2 乙方应保证履行合同的人员数量和素质、软件和硬件设备的配置、场地、环境和设施等满足全面履行合同的要求，并应接受甲方的监督检查。</w:t>
      </w:r>
    </w:p>
    <w:p>
      <w:pPr>
        <w:spacing w:line="560" w:lineRule="exact"/>
        <w:ind w:firstLine="482" w:firstLineChars="200"/>
        <w:outlineLvl w:val="0"/>
        <w:rPr>
          <w:rFonts w:ascii="楷体" w:hAnsi="楷体" w:eastAsia="楷体"/>
          <w:b/>
          <w:sz w:val="24"/>
        </w:rPr>
      </w:pPr>
      <w:bookmarkStart w:id="106" w:name="_Toc22267"/>
      <w:r>
        <w:rPr>
          <w:rFonts w:hint="eastAsia" w:ascii="楷体" w:hAnsi="楷体" w:eastAsia="楷体"/>
          <w:b/>
          <w:sz w:val="24"/>
        </w:rPr>
        <w:t>2.8 延迟</w:t>
      </w:r>
      <w:bookmarkEnd w:id="103"/>
      <w:bookmarkEnd w:id="104"/>
      <w:bookmarkEnd w:id="105"/>
      <w:r>
        <w:rPr>
          <w:rFonts w:hint="eastAsia" w:ascii="楷体" w:hAnsi="楷体" w:eastAsia="楷体"/>
          <w:b/>
          <w:sz w:val="24"/>
        </w:rPr>
        <w:t>履行</w:t>
      </w:r>
      <w:bookmarkEnd w:id="106"/>
    </w:p>
    <w:p>
      <w:pPr>
        <w:spacing w:line="560" w:lineRule="exact"/>
        <w:ind w:firstLine="480" w:firstLineChars="200"/>
        <w:rPr>
          <w:rFonts w:ascii="楷体" w:hAnsi="楷体" w:eastAsia="楷体"/>
          <w:sz w:val="24"/>
        </w:rPr>
      </w:pPr>
      <w:r>
        <w:rPr>
          <w:rFonts w:ascii="楷体" w:hAnsi="楷体" w:eastAsia="楷体"/>
          <w:sz w:val="24"/>
        </w:rPr>
        <w:t>在合同履行过程中，如果乙方遇到不能按时</w:t>
      </w:r>
      <w:r>
        <w:rPr>
          <w:rFonts w:hint="eastAsia" w:ascii="楷体" w:hAnsi="楷体" w:eastAsia="楷体"/>
          <w:sz w:val="24"/>
        </w:rPr>
        <w:t>提供服务</w:t>
      </w:r>
      <w:r>
        <w:rPr>
          <w:rFonts w:ascii="楷体" w:hAnsi="楷体" w:eastAsia="楷体"/>
          <w:sz w:val="24"/>
        </w:rPr>
        <w:t>的情况，应及时以书面形式将不能按时</w:t>
      </w:r>
      <w:r>
        <w:rPr>
          <w:rFonts w:hint="eastAsia" w:ascii="楷体" w:hAnsi="楷体" w:eastAsia="楷体"/>
          <w:sz w:val="24"/>
        </w:rPr>
        <w:t>提供服务</w:t>
      </w:r>
      <w:r>
        <w:rPr>
          <w:rFonts w:ascii="楷体" w:hAnsi="楷体" w:eastAsia="楷体"/>
          <w:sz w:val="24"/>
        </w:rPr>
        <w:t>的理由、预期延误时间通知甲方</w:t>
      </w:r>
      <w:r>
        <w:rPr>
          <w:rFonts w:hint="eastAsia" w:ascii="楷体" w:hAnsi="楷体" w:eastAsia="楷体"/>
          <w:sz w:val="24"/>
        </w:rPr>
        <w:t>；甲</w:t>
      </w:r>
      <w:r>
        <w:rPr>
          <w:rFonts w:ascii="楷体" w:hAnsi="楷体" w:eastAsia="楷体"/>
          <w:sz w:val="24"/>
        </w:rPr>
        <w:t>方收到乙方通知后，认为其理由正当的，可以书面形式酌情同意乙方可以延长</w:t>
      </w:r>
      <w:r>
        <w:rPr>
          <w:rFonts w:hint="eastAsia" w:ascii="楷体" w:hAnsi="楷体" w:eastAsia="楷体"/>
          <w:sz w:val="24"/>
        </w:rPr>
        <w:t>履行</w:t>
      </w:r>
      <w:r>
        <w:rPr>
          <w:rFonts w:ascii="楷体" w:hAnsi="楷体" w:eastAsia="楷体"/>
          <w:sz w:val="24"/>
        </w:rPr>
        <w:t>的具体时间。</w:t>
      </w:r>
    </w:p>
    <w:p>
      <w:pPr>
        <w:spacing w:line="560" w:lineRule="exact"/>
        <w:ind w:firstLine="482" w:firstLineChars="200"/>
        <w:outlineLvl w:val="0"/>
        <w:rPr>
          <w:rFonts w:ascii="楷体" w:hAnsi="楷体" w:eastAsia="楷体"/>
          <w:b/>
          <w:sz w:val="24"/>
        </w:rPr>
      </w:pPr>
      <w:bookmarkStart w:id="107" w:name="_Toc10611"/>
      <w:bookmarkStart w:id="108" w:name="_Toc279701254"/>
      <w:bookmarkStart w:id="109" w:name="_Ref467378121"/>
      <w:bookmarkStart w:id="110" w:name="_Toc259093683"/>
      <w:bookmarkStart w:id="111" w:name="_Toc487900364"/>
      <w:r>
        <w:rPr>
          <w:rFonts w:hint="eastAsia" w:ascii="楷体" w:hAnsi="楷体" w:eastAsia="楷体"/>
          <w:b/>
          <w:sz w:val="24"/>
        </w:rPr>
        <w:t>2.9 合同变更</w:t>
      </w:r>
      <w:bookmarkEnd w:id="107"/>
    </w:p>
    <w:p>
      <w:pPr>
        <w:spacing w:line="560" w:lineRule="exact"/>
        <w:ind w:firstLine="480" w:firstLineChars="200"/>
        <w:rPr>
          <w:rFonts w:ascii="楷体" w:hAnsi="楷体" w:eastAsia="楷体"/>
          <w:sz w:val="24"/>
        </w:rPr>
      </w:pPr>
      <w:r>
        <w:rPr>
          <w:rFonts w:hint="eastAsia" w:ascii="楷体" w:hAnsi="楷体" w:eastAsia="楷体"/>
          <w:sz w:val="24"/>
        </w:rPr>
        <w:t>2.9.1 双方当事人协商一致，可以签订书面补充合同的形式变更合同，但不得违背采购文件确定的事项，且如果系追加与合同标的相同的服务的，那么所有补充合同的采购金额不得超过原合同价的10%；</w:t>
      </w:r>
    </w:p>
    <w:p>
      <w:pPr>
        <w:spacing w:line="560" w:lineRule="exact"/>
        <w:ind w:firstLine="480" w:firstLineChars="200"/>
        <w:rPr>
          <w:rFonts w:ascii="楷体" w:hAnsi="楷体" w:eastAsia="楷体"/>
          <w:sz w:val="24"/>
        </w:rPr>
      </w:pPr>
      <w:r>
        <w:rPr>
          <w:rFonts w:hint="eastAsia" w:ascii="楷体" w:hAnsi="楷体" w:eastAsia="楷体"/>
          <w:sz w:val="24"/>
        </w:rPr>
        <w:t>2.9.2 合同继续履行将损害国家利益和社会公共利益的，双方当事人应当以书面形式变更合同。有过错的一方应当承担赔偿责任，双方当事人都有过错的，各自承担相应的责任。</w:t>
      </w:r>
      <w:bookmarkStart w:id="112" w:name="_Toc259093688"/>
      <w:bookmarkStart w:id="113" w:name="_Toc487900369"/>
      <w:bookmarkStart w:id="114" w:name="_Toc279701259"/>
    </w:p>
    <w:p>
      <w:pPr>
        <w:spacing w:line="560" w:lineRule="exact"/>
        <w:ind w:firstLine="482" w:firstLineChars="200"/>
        <w:outlineLvl w:val="0"/>
        <w:rPr>
          <w:rFonts w:ascii="楷体" w:hAnsi="楷体" w:eastAsia="楷体"/>
          <w:b/>
          <w:sz w:val="24"/>
        </w:rPr>
      </w:pPr>
      <w:bookmarkStart w:id="115" w:name="_Toc26689"/>
      <w:bookmarkStart w:id="116" w:name="_Toc10663"/>
      <w:bookmarkStart w:id="117" w:name="_Toc21830"/>
      <w:bookmarkStart w:id="118" w:name="_Toc23368"/>
      <w:bookmarkStart w:id="119" w:name="_Toc42"/>
      <w:r>
        <w:rPr>
          <w:rFonts w:hint="eastAsia" w:ascii="楷体" w:hAnsi="楷体" w:eastAsia="楷体"/>
          <w:b/>
          <w:sz w:val="24"/>
        </w:rPr>
        <w:t xml:space="preserve">2.10 </w:t>
      </w:r>
      <w:r>
        <w:rPr>
          <w:rFonts w:ascii="楷体" w:hAnsi="楷体" w:eastAsia="楷体"/>
          <w:b/>
          <w:sz w:val="24"/>
        </w:rPr>
        <w:t>合同转让</w:t>
      </w:r>
      <w:bookmarkEnd w:id="112"/>
      <w:bookmarkEnd w:id="113"/>
      <w:bookmarkEnd w:id="114"/>
      <w:r>
        <w:rPr>
          <w:rFonts w:ascii="楷体" w:hAnsi="楷体" w:eastAsia="楷体"/>
          <w:b/>
          <w:sz w:val="24"/>
        </w:rPr>
        <w:t>和分包</w:t>
      </w:r>
      <w:bookmarkEnd w:id="115"/>
      <w:bookmarkEnd w:id="116"/>
      <w:bookmarkEnd w:id="117"/>
      <w:bookmarkEnd w:id="118"/>
      <w:bookmarkEnd w:id="119"/>
    </w:p>
    <w:p>
      <w:pPr>
        <w:spacing w:line="560" w:lineRule="exact"/>
        <w:ind w:firstLine="480" w:firstLineChars="200"/>
        <w:rPr>
          <w:rFonts w:ascii="楷体" w:hAnsi="楷体" w:eastAsia="楷体"/>
          <w:sz w:val="24"/>
        </w:rPr>
      </w:pPr>
      <w:r>
        <w:rPr>
          <w:rFonts w:ascii="楷体" w:hAnsi="楷体" w:eastAsia="楷体"/>
          <w:sz w:val="24"/>
        </w:rPr>
        <w:t>合同的权利义务依法不</w:t>
      </w:r>
      <w:r>
        <w:rPr>
          <w:rFonts w:hint="eastAsia" w:ascii="楷体" w:hAnsi="楷体" w:eastAsia="楷体"/>
          <w:sz w:val="24"/>
        </w:rPr>
        <w:t>得</w:t>
      </w:r>
      <w:r>
        <w:rPr>
          <w:rFonts w:ascii="楷体" w:hAnsi="楷体" w:eastAsia="楷体"/>
          <w:sz w:val="24"/>
        </w:rPr>
        <w:t>转让</w:t>
      </w:r>
      <w:r>
        <w:rPr>
          <w:rFonts w:hint="eastAsia" w:ascii="楷体" w:hAnsi="楷体" w:eastAsia="楷体"/>
          <w:sz w:val="24"/>
        </w:rPr>
        <w:t>，</w:t>
      </w:r>
      <w:r>
        <w:rPr>
          <w:rFonts w:ascii="楷体" w:hAnsi="楷体" w:eastAsia="楷体"/>
          <w:sz w:val="24"/>
        </w:rPr>
        <w:t>但经甲方</w:t>
      </w:r>
      <w:r>
        <w:rPr>
          <w:rFonts w:hint="eastAsia" w:ascii="楷体" w:hAnsi="楷体" w:eastAsia="楷体"/>
          <w:sz w:val="24"/>
        </w:rPr>
        <w:t>同意，乙方可以依法采取分包方式履行合同，即：依法可以</w:t>
      </w:r>
      <w:r>
        <w:rPr>
          <w:rFonts w:ascii="楷体" w:hAnsi="楷体" w:eastAsia="楷体"/>
          <w:sz w:val="24"/>
        </w:rPr>
        <w:t>将合同项下的部分非主体、非关键性工作分包给他人完成</w:t>
      </w:r>
      <w:r>
        <w:rPr>
          <w:rFonts w:hint="eastAsia" w:ascii="楷体" w:hAnsi="楷体" w:eastAsia="楷体"/>
          <w:sz w:val="24"/>
        </w:rPr>
        <w:t>，</w:t>
      </w:r>
      <w:r>
        <w:rPr>
          <w:rFonts w:ascii="楷体" w:hAnsi="楷体" w:eastAsia="楷体"/>
          <w:sz w:val="24"/>
        </w:rPr>
        <w:t>接受分包的人应当具备相应的资格条件，并不得再次分包</w:t>
      </w:r>
      <w:r>
        <w:rPr>
          <w:rFonts w:hint="eastAsia" w:ascii="楷体" w:hAnsi="楷体" w:eastAsia="楷体"/>
          <w:sz w:val="24"/>
        </w:rPr>
        <w:t>，</w:t>
      </w:r>
      <w:r>
        <w:rPr>
          <w:rFonts w:ascii="楷体" w:hAnsi="楷体" w:eastAsia="楷体"/>
          <w:sz w:val="24"/>
        </w:rPr>
        <w:t>且乙方应就分包项目向甲方负责</w:t>
      </w:r>
      <w:r>
        <w:rPr>
          <w:rFonts w:hint="eastAsia" w:ascii="楷体" w:hAnsi="楷体" w:eastAsia="楷体"/>
          <w:sz w:val="24"/>
        </w:rPr>
        <w:t>，</w:t>
      </w:r>
      <w:r>
        <w:rPr>
          <w:rFonts w:ascii="楷体" w:hAnsi="楷体" w:eastAsia="楷体"/>
          <w:sz w:val="24"/>
        </w:rPr>
        <w:t>并</w:t>
      </w:r>
      <w:r>
        <w:rPr>
          <w:rFonts w:hint="eastAsia" w:ascii="楷体" w:hAnsi="楷体" w:eastAsia="楷体"/>
          <w:sz w:val="24"/>
        </w:rPr>
        <w:t>与分包供应商就分包项目向甲方承担连带责任。</w:t>
      </w:r>
    </w:p>
    <w:p>
      <w:pPr>
        <w:spacing w:line="560" w:lineRule="exact"/>
        <w:ind w:firstLine="482" w:firstLineChars="200"/>
        <w:outlineLvl w:val="0"/>
        <w:rPr>
          <w:rFonts w:ascii="楷体" w:hAnsi="楷体" w:eastAsia="楷体"/>
          <w:b/>
          <w:sz w:val="24"/>
        </w:rPr>
      </w:pPr>
      <w:bookmarkStart w:id="120" w:name="_Toc32494"/>
      <w:bookmarkStart w:id="121" w:name="_Toc14371"/>
      <w:bookmarkStart w:id="122" w:name="_Toc25571"/>
      <w:bookmarkStart w:id="123" w:name="_Toc4720"/>
      <w:bookmarkStart w:id="124" w:name="_Toc26633"/>
      <w:r>
        <w:rPr>
          <w:rFonts w:hint="eastAsia" w:ascii="楷体" w:hAnsi="楷体" w:eastAsia="楷体"/>
          <w:b/>
          <w:sz w:val="24"/>
        </w:rPr>
        <w:t>2.11</w:t>
      </w:r>
      <w:r>
        <w:rPr>
          <w:rFonts w:ascii="楷体" w:hAnsi="楷体" w:eastAsia="楷体"/>
          <w:b/>
          <w:sz w:val="24"/>
        </w:rPr>
        <w:t xml:space="preserve"> 不可抗力</w:t>
      </w:r>
      <w:bookmarkEnd w:id="120"/>
      <w:bookmarkEnd w:id="121"/>
      <w:bookmarkEnd w:id="122"/>
      <w:bookmarkEnd w:id="123"/>
      <w:bookmarkEnd w:id="124"/>
    </w:p>
    <w:p>
      <w:pPr>
        <w:spacing w:line="560" w:lineRule="exact"/>
        <w:ind w:firstLine="480" w:firstLineChars="200"/>
        <w:rPr>
          <w:rFonts w:ascii="楷体" w:hAnsi="楷体" w:eastAsia="楷体"/>
          <w:sz w:val="24"/>
        </w:rPr>
      </w:pPr>
      <w:r>
        <w:rPr>
          <w:rFonts w:hint="eastAsia" w:ascii="楷体" w:hAnsi="楷体" w:eastAsia="楷体"/>
          <w:sz w:val="24"/>
        </w:rPr>
        <w:t>2.11</w:t>
      </w:r>
      <w:r>
        <w:rPr>
          <w:rFonts w:ascii="楷体" w:hAnsi="楷体" w:eastAsia="楷体"/>
          <w:sz w:val="24"/>
        </w:rPr>
        <w:t>.1如果任何一方遭遇法律规定的不可抗力，致使合同履行受阻时，履行合同的期限应予延长，延长的期限应相当于不可抗力所影响的时间</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2.11.2 因不可抗力致使不能实现合同目的的，当事人可以解除合同；</w:t>
      </w:r>
    </w:p>
    <w:p>
      <w:pPr>
        <w:spacing w:line="560" w:lineRule="exact"/>
        <w:ind w:firstLine="480" w:firstLineChars="200"/>
        <w:rPr>
          <w:rFonts w:ascii="楷体" w:hAnsi="楷体" w:eastAsia="楷体"/>
          <w:sz w:val="24"/>
        </w:rPr>
      </w:pPr>
      <w:r>
        <w:rPr>
          <w:rFonts w:hint="eastAsia" w:ascii="楷体" w:hAnsi="楷体" w:eastAsia="楷体"/>
          <w:sz w:val="24"/>
        </w:rPr>
        <w:t>2.11.3 因</w:t>
      </w:r>
      <w:r>
        <w:rPr>
          <w:rFonts w:ascii="楷体" w:hAnsi="楷体" w:eastAsia="楷体"/>
          <w:sz w:val="24"/>
        </w:rPr>
        <w:t>不可抗力致使合同有变更必要的，双方当事人应在</w:t>
      </w:r>
      <w:r>
        <w:rPr>
          <w:rFonts w:ascii="楷体" w:hAnsi="楷体" w:eastAsia="楷体"/>
          <w:b/>
          <w:i/>
          <w:sz w:val="24"/>
          <w:u w:val="single"/>
        </w:rPr>
        <w:t>合同专用条款</w:t>
      </w:r>
      <w:r>
        <w:rPr>
          <w:rFonts w:ascii="楷体" w:hAnsi="楷体" w:eastAsia="楷体"/>
          <w:sz w:val="24"/>
        </w:rPr>
        <w:t>约定时间内以书面形式变更合同</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2.11</w:t>
      </w:r>
      <w:r>
        <w:rPr>
          <w:rFonts w:ascii="楷体" w:hAnsi="楷体" w:eastAsia="楷体"/>
          <w:sz w:val="24"/>
        </w:rPr>
        <w:t>.</w:t>
      </w:r>
      <w:r>
        <w:rPr>
          <w:rFonts w:hint="eastAsia" w:ascii="楷体" w:hAnsi="楷体" w:eastAsia="楷体"/>
          <w:sz w:val="24"/>
        </w:rPr>
        <w:t>4</w:t>
      </w:r>
      <w:r>
        <w:rPr>
          <w:rFonts w:ascii="楷体" w:hAnsi="楷体" w:eastAsia="楷体"/>
          <w:sz w:val="24"/>
        </w:rPr>
        <w:t>受</w:t>
      </w:r>
      <w:r>
        <w:rPr>
          <w:rFonts w:hint="eastAsia" w:ascii="楷体" w:hAnsi="楷体" w:eastAsia="楷体"/>
          <w:sz w:val="24"/>
        </w:rPr>
        <w:t>不可抗力</w:t>
      </w:r>
      <w:r>
        <w:rPr>
          <w:rFonts w:ascii="楷体" w:hAnsi="楷体" w:eastAsia="楷体"/>
          <w:sz w:val="24"/>
        </w:rPr>
        <w:t>影响的一方在不可抗力发生后</w:t>
      </w:r>
      <w:r>
        <w:rPr>
          <w:rFonts w:hint="eastAsia" w:ascii="楷体" w:hAnsi="楷体" w:eastAsia="楷体"/>
          <w:sz w:val="24"/>
        </w:rPr>
        <w:t>，</w:t>
      </w:r>
      <w:r>
        <w:rPr>
          <w:rFonts w:ascii="楷体" w:hAnsi="楷体" w:eastAsia="楷体"/>
          <w:sz w:val="24"/>
        </w:rPr>
        <w:t>应在</w:t>
      </w:r>
      <w:r>
        <w:rPr>
          <w:rFonts w:ascii="楷体" w:hAnsi="楷体" w:eastAsia="楷体"/>
          <w:b/>
          <w:i/>
          <w:sz w:val="24"/>
          <w:u w:val="single"/>
        </w:rPr>
        <w:t>合同专用条款</w:t>
      </w:r>
      <w:r>
        <w:rPr>
          <w:rFonts w:ascii="楷体" w:hAnsi="楷体" w:eastAsia="楷体"/>
          <w:sz w:val="24"/>
        </w:rPr>
        <w:t>约定时间内以书面形式通知</w:t>
      </w:r>
      <w:r>
        <w:rPr>
          <w:rFonts w:hint="eastAsia" w:ascii="楷体" w:hAnsi="楷体" w:eastAsia="楷体"/>
          <w:sz w:val="24"/>
        </w:rPr>
        <w:t>对</w:t>
      </w:r>
      <w:r>
        <w:rPr>
          <w:rFonts w:ascii="楷体" w:hAnsi="楷体" w:eastAsia="楷体"/>
          <w:sz w:val="24"/>
        </w:rPr>
        <w:t>方当事人，并在</w:t>
      </w:r>
      <w:r>
        <w:rPr>
          <w:rFonts w:ascii="楷体" w:hAnsi="楷体" w:eastAsia="楷体"/>
          <w:b/>
          <w:i/>
          <w:sz w:val="24"/>
          <w:u w:val="single"/>
        </w:rPr>
        <w:t>合同专用条款</w:t>
      </w:r>
      <w:r>
        <w:rPr>
          <w:rFonts w:ascii="楷体" w:hAnsi="楷体" w:eastAsia="楷体"/>
          <w:sz w:val="24"/>
        </w:rPr>
        <w:t>约定时间内，将有关部门出具的证明文件送达</w:t>
      </w:r>
      <w:r>
        <w:rPr>
          <w:rFonts w:hint="eastAsia" w:ascii="楷体" w:hAnsi="楷体" w:eastAsia="楷体"/>
          <w:sz w:val="24"/>
        </w:rPr>
        <w:t>对方当事人</w:t>
      </w:r>
      <w:r>
        <w:rPr>
          <w:rFonts w:ascii="楷体" w:hAnsi="楷体" w:eastAsia="楷体"/>
          <w:sz w:val="24"/>
        </w:rPr>
        <w:t>。</w:t>
      </w:r>
    </w:p>
    <w:p>
      <w:pPr>
        <w:spacing w:line="560" w:lineRule="exact"/>
        <w:ind w:firstLine="482" w:firstLineChars="200"/>
        <w:outlineLvl w:val="0"/>
        <w:rPr>
          <w:rFonts w:ascii="楷体" w:hAnsi="楷体" w:eastAsia="楷体"/>
          <w:b/>
          <w:sz w:val="24"/>
        </w:rPr>
      </w:pPr>
      <w:bookmarkStart w:id="125" w:name="_Toc487900365"/>
      <w:bookmarkStart w:id="126" w:name="_Toc14115"/>
      <w:bookmarkStart w:id="127" w:name="_Toc259093684"/>
      <w:bookmarkStart w:id="128" w:name="_Toc25783"/>
      <w:bookmarkStart w:id="129" w:name="_Toc24465"/>
      <w:bookmarkStart w:id="130" w:name="_Toc3638"/>
      <w:bookmarkStart w:id="131" w:name="_Toc23854"/>
      <w:bookmarkStart w:id="132" w:name="_Toc279701255"/>
      <w:r>
        <w:rPr>
          <w:rFonts w:hint="eastAsia" w:ascii="楷体" w:hAnsi="楷体" w:eastAsia="楷体"/>
          <w:b/>
          <w:sz w:val="24"/>
        </w:rPr>
        <w:t>2.</w:t>
      </w:r>
      <w:r>
        <w:rPr>
          <w:rFonts w:ascii="楷体" w:hAnsi="楷体" w:eastAsia="楷体"/>
          <w:b/>
          <w:sz w:val="24"/>
        </w:rPr>
        <w:t>1</w:t>
      </w:r>
      <w:r>
        <w:rPr>
          <w:rFonts w:hint="eastAsia" w:ascii="楷体" w:hAnsi="楷体" w:eastAsia="楷体"/>
          <w:b/>
          <w:sz w:val="24"/>
        </w:rPr>
        <w:t xml:space="preserve">2 </w:t>
      </w:r>
      <w:r>
        <w:rPr>
          <w:rFonts w:ascii="楷体" w:hAnsi="楷体" w:eastAsia="楷体"/>
          <w:b/>
          <w:sz w:val="24"/>
        </w:rPr>
        <w:t>税费</w:t>
      </w:r>
      <w:bookmarkEnd w:id="125"/>
      <w:bookmarkEnd w:id="126"/>
      <w:bookmarkEnd w:id="127"/>
      <w:bookmarkEnd w:id="128"/>
      <w:bookmarkEnd w:id="129"/>
      <w:bookmarkEnd w:id="130"/>
      <w:bookmarkEnd w:id="131"/>
      <w:bookmarkEnd w:id="132"/>
    </w:p>
    <w:p>
      <w:pPr>
        <w:spacing w:line="560" w:lineRule="exact"/>
        <w:ind w:firstLine="480" w:firstLineChars="200"/>
        <w:rPr>
          <w:rFonts w:ascii="楷体" w:hAnsi="楷体" w:eastAsia="楷体"/>
          <w:sz w:val="24"/>
        </w:rPr>
      </w:pPr>
      <w:r>
        <w:rPr>
          <w:rFonts w:ascii="楷体" w:hAnsi="楷体" w:eastAsia="楷体"/>
          <w:sz w:val="24"/>
        </w:rPr>
        <w:t>与合同有关的一切税费</w:t>
      </w:r>
      <w:r>
        <w:rPr>
          <w:rFonts w:hint="eastAsia" w:ascii="楷体" w:hAnsi="楷体" w:eastAsia="楷体"/>
          <w:sz w:val="24"/>
        </w:rPr>
        <w:t>，</w:t>
      </w:r>
      <w:r>
        <w:rPr>
          <w:rFonts w:ascii="楷体" w:hAnsi="楷体" w:eastAsia="楷体"/>
          <w:sz w:val="24"/>
        </w:rPr>
        <w:t>均按照中华人民共和国法律的相关规定缴纳。</w:t>
      </w:r>
    </w:p>
    <w:p>
      <w:pPr>
        <w:spacing w:line="560" w:lineRule="exact"/>
        <w:ind w:firstLine="482" w:firstLineChars="200"/>
        <w:outlineLvl w:val="0"/>
        <w:rPr>
          <w:rFonts w:ascii="楷体" w:hAnsi="楷体" w:eastAsia="楷体"/>
          <w:b/>
          <w:sz w:val="24"/>
        </w:rPr>
      </w:pPr>
      <w:bookmarkStart w:id="133" w:name="_Toc279701258"/>
      <w:bookmarkStart w:id="134" w:name="_Toc259093687"/>
      <w:bookmarkStart w:id="135" w:name="_Toc25525"/>
      <w:bookmarkStart w:id="136" w:name="_Toc14814"/>
      <w:bookmarkStart w:id="137" w:name="_Toc30105"/>
      <w:bookmarkStart w:id="138" w:name="_Toc487900368"/>
      <w:bookmarkStart w:id="139" w:name="_Toc7315"/>
      <w:bookmarkStart w:id="140" w:name="_Toc26883"/>
      <w:r>
        <w:rPr>
          <w:rFonts w:hint="eastAsia" w:ascii="楷体" w:hAnsi="楷体" w:eastAsia="楷体"/>
          <w:b/>
          <w:sz w:val="24"/>
        </w:rPr>
        <w:t>2.</w:t>
      </w:r>
      <w:r>
        <w:rPr>
          <w:rFonts w:ascii="楷体" w:hAnsi="楷体" w:eastAsia="楷体"/>
          <w:b/>
          <w:sz w:val="24"/>
        </w:rPr>
        <w:t>1</w:t>
      </w:r>
      <w:r>
        <w:rPr>
          <w:rFonts w:hint="eastAsia" w:ascii="楷体" w:hAnsi="楷体" w:eastAsia="楷体"/>
          <w:b/>
          <w:sz w:val="24"/>
        </w:rPr>
        <w:t xml:space="preserve">3 </w:t>
      </w:r>
      <w:r>
        <w:rPr>
          <w:rFonts w:ascii="楷体" w:hAnsi="楷体" w:eastAsia="楷体"/>
          <w:b/>
          <w:sz w:val="24"/>
        </w:rPr>
        <w:t>乙方破产</w:t>
      </w:r>
      <w:bookmarkEnd w:id="133"/>
      <w:bookmarkEnd w:id="134"/>
      <w:bookmarkEnd w:id="135"/>
      <w:bookmarkEnd w:id="136"/>
      <w:bookmarkEnd w:id="137"/>
      <w:bookmarkEnd w:id="138"/>
      <w:bookmarkEnd w:id="139"/>
      <w:bookmarkEnd w:id="140"/>
    </w:p>
    <w:p>
      <w:pPr>
        <w:spacing w:line="560" w:lineRule="exact"/>
        <w:ind w:firstLine="480" w:firstLineChars="200"/>
        <w:rPr>
          <w:rFonts w:ascii="楷体" w:hAnsi="楷体" w:eastAsia="楷体"/>
          <w:sz w:val="24"/>
        </w:rPr>
      </w:pPr>
      <w:r>
        <w:rPr>
          <w:rFonts w:ascii="楷体" w:hAnsi="楷体" w:eastAsia="楷体"/>
          <w:sz w:val="24"/>
        </w:rPr>
        <w:t>如果乙方破产导致合同无法履行时，甲方可以书面形式通知乙方终止合同且不给予乙方任何补偿和赔偿</w:t>
      </w:r>
      <w:r>
        <w:rPr>
          <w:rFonts w:hint="eastAsia" w:ascii="楷体" w:hAnsi="楷体" w:eastAsia="楷体"/>
          <w:sz w:val="24"/>
        </w:rPr>
        <w:t>，但合同的</w:t>
      </w:r>
      <w:r>
        <w:rPr>
          <w:rFonts w:ascii="楷体" w:hAnsi="楷体" w:eastAsia="楷体"/>
          <w:sz w:val="24"/>
        </w:rPr>
        <w:t>终止不损害或不影响甲方已经采取或将要采取的任何要求乙方支付违约金</w:t>
      </w:r>
      <w:r>
        <w:rPr>
          <w:rFonts w:hint="eastAsia" w:ascii="楷体" w:hAnsi="楷体" w:eastAsia="楷体"/>
          <w:sz w:val="24"/>
        </w:rPr>
        <w:t>、</w:t>
      </w:r>
      <w:r>
        <w:rPr>
          <w:rFonts w:ascii="楷体" w:hAnsi="楷体" w:eastAsia="楷体"/>
          <w:sz w:val="24"/>
        </w:rPr>
        <w:t>赔偿损失等的行动或补救措施的权利</w:t>
      </w:r>
      <w:r>
        <w:rPr>
          <w:rFonts w:hint="eastAsia" w:ascii="楷体" w:hAnsi="楷体" w:eastAsia="楷体"/>
          <w:sz w:val="24"/>
        </w:rPr>
        <w:t>。</w:t>
      </w:r>
    </w:p>
    <w:p>
      <w:pPr>
        <w:spacing w:line="560" w:lineRule="exact"/>
        <w:ind w:firstLine="482" w:firstLineChars="200"/>
        <w:outlineLvl w:val="0"/>
        <w:rPr>
          <w:rFonts w:ascii="楷体" w:hAnsi="楷体" w:eastAsia="楷体"/>
          <w:b/>
          <w:sz w:val="24"/>
        </w:rPr>
      </w:pPr>
      <w:bookmarkStart w:id="141" w:name="_Toc23323"/>
      <w:bookmarkStart w:id="142" w:name="_Toc1123"/>
      <w:bookmarkStart w:id="143" w:name="_Toc2016"/>
      <w:r>
        <w:rPr>
          <w:rFonts w:ascii="楷体" w:hAnsi="楷体" w:eastAsia="楷体"/>
          <w:b/>
          <w:sz w:val="24"/>
        </w:rPr>
        <w:t>2.14 合同中止、终止</w:t>
      </w:r>
      <w:bookmarkEnd w:id="141"/>
      <w:bookmarkEnd w:id="142"/>
      <w:bookmarkEnd w:id="143"/>
    </w:p>
    <w:p>
      <w:pPr>
        <w:spacing w:line="560" w:lineRule="exact"/>
        <w:ind w:firstLine="480" w:firstLineChars="200"/>
        <w:rPr>
          <w:rFonts w:ascii="楷体" w:hAnsi="楷体" w:eastAsia="楷体"/>
          <w:sz w:val="24"/>
        </w:rPr>
      </w:pPr>
      <w:r>
        <w:rPr>
          <w:rFonts w:hint="eastAsia" w:ascii="楷体" w:hAnsi="楷体" w:eastAsia="楷体"/>
          <w:sz w:val="24"/>
        </w:rPr>
        <w:t>2.14.1 双方当事人不得擅自中止或者终止合同；</w:t>
      </w:r>
    </w:p>
    <w:p>
      <w:pPr>
        <w:spacing w:line="560" w:lineRule="exact"/>
        <w:ind w:firstLine="480" w:firstLineChars="200"/>
        <w:rPr>
          <w:rFonts w:ascii="楷体" w:hAnsi="楷体" w:eastAsia="楷体"/>
          <w:sz w:val="24"/>
        </w:rPr>
      </w:pPr>
      <w:r>
        <w:rPr>
          <w:rFonts w:hint="eastAsia" w:ascii="楷体" w:hAnsi="楷体" w:eastAsia="楷体"/>
          <w:sz w:val="24"/>
        </w:rPr>
        <w:t>2.14.2合同继续履行将损害国家利益和社会公共利益的，双方当事人应当中止或者终止合同。有过错的一方应当承担赔偿责任，双方当事人都有过错的，各自承担相应的责任。</w:t>
      </w:r>
    </w:p>
    <w:p>
      <w:pPr>
        <w:spacing w:line="560" w:lineRule="exact"/>
        <w:ind w:firstLine="482" w:firstLineChars="200"/>
        <w:outlineLvl w:val="0"/>
        <w:rPr>
          <w:rFonts w:ascii="楷体" w:hAnsi="楷体" w:eastAsia="楷体"/>
          <w:b/>
          <w:sz w:val="24"/>
        </w:rPr>
      </w:pPr>
      <w:bookmarkStart w:id="144" w:name="_Toc1969"/>
      <w:bookmarkStart w:id="145" w:name="_Toc17363"/>
      <w:bookmarkStart w:id="146" w:name="_Toc14525"/>
      <w:r>
        <w:rPr>
          <w:rFonts w:ascii="楷体" w:hAnsi="楷体" w:eastAsia="楷体"/>
          <w:b/>
          <w:sz w:val="24"/>
        </w:rPr>
        <w:t>2.15 检验和验收</w:t>
      </w:r>
      <w:bookmarkEnd w:id="144"/>
      <w:bookmarkEnd w:id="145"/>
      <w:bookmarkEnd w:id="146"/>
    </w:p>
    <w:p>
      <w:pPr>
        <w:tabs>
          <w:tab w:val="left" w:pos="360"/>
          <w:tab w:val="left" w:pos="540"/>
          <w:tab w:val="left" w:pos="1080"/>
        </w:tabs>
        <w:spacing w:line="560" w:lineRule="exact"/>
        <w:ind w:firstLine="480" w:firstLineChars="200"/>
        <w:rPr>
          <w:rFonts w:ascii="楷体" w:hAnsi="楷体" w:eastAsia="楷体"/>
          <w:sz w:val="24"/>
        </w:rPr>
      </w:pPr>
      <w:r>
        <w:rPr>
          <w:rFonts w:hint="eastAsia" w:ascii="楷体" w:hAnsi="楷体" w:eastAsia="楷体"/>
          <w:sz w:val="24"/>
        </w:rPr>
        <w:t>2.</w:t>
      </w:r>
      <w:r>
        <w:rPr>
          <w:rFonts w:ascii="楷体" w:hAnsi="楷体" w:eastAsia="楷体"/>
          <w:sz w:val="24"/>
        </w:rPr>
        <w:t>1</w:t>
      </w:r>
      <w:r>
        <w:rPr>
          <w:rFonts w:hint="eastAsia" w:ascii="楷体" w:hAnsi="楷体" w:eastAsia="楷体"/>
          <w:sz w:val="24"/>
        </w:rPr>
        <w:t>5</w:t>
      </w:r>
      <w:r>
        <w:rPr>
          <w:rFonts w:ascii="楷体" w:hAnsi="楷体" w:eastAsia="楷体"/>
          <w:sz w:val="24"/>
        </w:rPr>
        <w:t>.</w:t>
      </w:r>
      <w:r>
        <w:rPr>
          <w:rFonts w:hint="eastAsia" w:ascii="楷体" w:hAnsi="楷体" w:eastAsia="楷体"/>
          <w:sz w:val="24"/>
        </w:rPr>
        <w:t>1 乙方按照</w:t>
      </w:r>
      <w:r>
        <w:rPr>
          <w:rFonts w:ascii="楷体" w:hAnsi="楷体" w:eastAsia="楷体"/>
          <w:b/>
          <w:i/>
          <w:sz w:val="24"/>
          <w:u w:val="single"/>
        </w:rPr>
        <w:t>合同专用条款</w:t>
      </w:r>
      <w:r>
        <w:rPr>
          <w:rFonts w:ascii="楷体" w:hAnsi="楷体" w:eastAsia="楷体"/>
          <w:sz w:val="24"/>
        </w:rPr>
        <w:t>的约定</w:t>
      </w:r>
      <w:r>
        <w:rPr>
          <w:rFonts w:hint="eastAsia" w:ascii="楷体" w:hAnsi="楷体" w:eastAsia="楷体"/>
          <w:sz w:val="24"/>
        </w:rPr>
        <w:t>，</w:t>
      </w:r>
      <w:r>
        <w:rPr>
          <w:rFonts w:ascii="楷体" w:hAnsi="楷体" w:eastAsia="楷体"/>
          <w:sz w:val="24"/>
        </w:rPr>
        <w:t>定期提交服务报告</w:t>
      </w:r>
      <w:r>
        <w:rPr>
          <w:rFonts w:hint="eastAsia" w:ascii="楷体" w:hAnsi="楷体" w:eastAsia="楷体"/>
          <w:sz w:val="24"/>
        </w:rPr>
        <w:t>，甲方按照</w:t>
      </w:r>
      <w:r>
        <w:rPr>
          <w:rFonts w:ascii="楷体" w:hAnsi="楷体" w:eastAsia="楷体"/>
          <w:b/>
          <w:i/>
          <w:sz w:val="24"/>
          <w:u w:val="single"/>
        </w:rPr>
        <w:t>合同专用条款</w:t>
      </w:r>
      <w:r>
        <w:rPr>
          <w:rFonts w:ascii="楷体" w:hAnsi="楷体" w:eastAsia="楷体"/>
          <w:sz w:val="24"/>
        </w:rPr>
        <w:t>的约定进行定期验收</w:t>
      </w:r>
      <w:r>
        <w:rPr>
          <w:rFonts w:hint="eastAsia" w:ascii="楷体" w:hAnsi="楷体" w:eastAsia="楷体"/>
          <w:sz w:val="24"/>
        </w:rPr>
        <w:t>；</w:t>
      </w:r>
    </w:p>
    <w:p>
      <w:pPr>
        <w:tabs>
          <w:tab w:val="left" w:pos="360"/>
          <w:tab w:val="left" w:pos="540"/>
          <w:tab w:val="left" w:pos="1080"/>
        </w:tabs>
        <w:spacing w:line="560" w:lineRule="exact"/>
        <w:ind w:firstLine="480" w:firstLineChars="200"/>
        <w:rPr>
          <w:rFonts w:ascii="楷体" w:hAnsi="楷体" w:eastAsia="楷体"/>
          <w:sz w:val="24"/>
        </w:rPr>
      </w:pPr>
      <w:r>
        <w:rPr>
          <w:rFonts w:hint="eastAsia" w:ascii="楷体" w:hAnsi="楷体" w:eastAsia="楷体"/>
          <w:sz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pPr>
        <w:tabs>
          <w:tab w:val="left" w:pos="360"/>
          <w:tab w:val="left" w:pos="540"/>
          <w:tab w:val="left" w:pos="1080"/>
        </w:tabs>
        <w:spacing w:line="560" w:lineRule="exact"/>
        <w:ind w:firstLine="480" w:firstLineChars="200"/>
        <w:rPr>
          <w:rFonts w:ascii="楷体" w:hAnsi="楷体" w:eastAsia="楷体"/>
          <w:sz w:val="24"/>
        </w:rPr>
      </w:pPr>
      <w:r>
        <w:rPr>
          <w:rFonts w:hint="eastAsia" w:ascii="楷体" w:hAnsi="楷体" w:eastAsia="楷体"/>
          <w:sz w:val="24"/>
        </w:rPr>
        <w:t>2.15.3 检验和验收标准、程序等具体内容以及前述验收书的效力详见</w:t>
      </w:r>
      <w:r>
        <w:rPr>
          <w:rFonts w:ascii="楷体" w:hAnsi="楷体" w:eastAsia="楷体"/>
          <w:b/>
          <w:i/>
          <w:sz w:val="24"/>
          <w:u w:val="single"/>
        </w:rPr>
        <w:t>合同专用条款</w:t>
      </w:r>
      <w:r>
        <w:rPr>
          <w:rFonts w:hint="eastAsia" w:ascii="楷体" w:hAnsi="楷体" w:eastAsia="楷体"/>
          <w:i/>
          <w:sz w:val="24"/>
        </w:rPr>
        <w:t>。</w:t>
      </w:r>
    </w:p>
    <w:bookmarkEnd w:id="108"/>
    <w:bookmarkEnd w:id="109"/>
    <w:bookmarkEnd w:id="110"/>
    <w:bookmarkEnd w:id="111"/>
    <w:p>
      <w:pPr>
        <w:spacing w:line="560" w:lineRule="exact"/>
        <w:ind w:firstLine="482" w:firstLineChars="200"/>
        <w:outlineLvl w:val="0"/>
        <w:rPr>
          <w:rFonts w:ascii="楷体" w:hAnsi="楷体" w:eastAsia="楷体"/>
          <w:b/>
          <w:sz w:val="24"/>
        </w:rPr>
      </w:pPr>
      <w:bookmarkStart w:id="147" w:name="_Toc259093690"/>
      <w:bookmarkStart w:id="148" w:name="_Toc487900371"/>
      <w:bookmarkStart w:id="149" w:name="_Toc279701261"/>
      <w:bookmarkStart w:id="150" w:name="_Toc12666"/>
      <w:bookmarkStart w:id="151" w:name="_Toc31892"/>
      <w:bookmarkStart w:id="152" w:name="_Toc9808"/>
      <w:bookmarkStart w:id="153" w:name="_Toc25198"/>
      <w:bookmarkStart w:id="154" w:name="_Toc2308"/>
      <w:r>
        <w:rPr>
          <w:rFonts w:hint="eastAsia" w:ascii="楷体" w:hAnsi="楷体" w:eastAsia="楷体"/>
          <w:b/>
          <w:sz w:val="24"/>
        </w:rPr>
        <w:t xml:space="preserve">2.16 </w:t>
      </w:r>
      <w:r>
        <w:rPr>
          <w:rFonts w:ascii="楷体" w:hAnsi="楷体" w:eastAsia="楷体"/>
          <w:b/>
          <w:sz w:val="24"/>
        </w:rPr>
        <w:t>通知</w:t>
      </w:r>
      <w:bookmarkEnd w:id="147"/>
      <w:bookmarkEnd w:id="148"/>
      <w:bookmarkEnd w:id="149"/>
      <w:r>
        <w:rPr>
          <w:rFonts w:ascii="楷体" w:hAnsi="楷体" w:eastAsia="楷体"/>
          <w:b/>
          <w:sz w:val="24"/>
        </w:rPr>
        <w:t>和送达</w:t>
      </w:r>
      <w:bookmarkEnd w:id="150"/>
      <w:bookmarkEnd w:id="151"/>
      <w:bookmarkEnd w:id="152"/>
      <w:bookmarkEnd w:id="153"/>
      <w:bookmarkEnd w:id="154"/>
    </w:p>
    <w:p>
      <w:pPr>
        <w:spacing w:line="560" w:lineRule="exact"/>
        <w:ind w:firstLine="480" w:firstLineChars="200"/>
        <w:rPr>
          <w:rFonts w:ascii="楷体" w:hAnsi="楷体" w:eastAsia="楷体"/>
          <w:sz w:val="24"/>
        </w:rPr>
      </w:pPr>
      <w:bookmarkStart w:id="155" w:name="_Toc29220"/>
      <w:bookmarkStart w:id="156" w:name="_Toc7073"/>
      <w:bookmarkStart w:id="157" w:name="_Toc259093691"/>
      <w:bookmarkStart w:id="158" w:name="_Toc487900372"/>
      <w:bookmarkStart w:id="159" w:name="_Toc279701262"/>
      <w:r>
        <w:rPr>
          <w:rFonts w:hint="eastAsia" w:ascii="楷体" w:hAnsi="楷体" w:eastAsia="楷体"/>
          <w:sz w:val="24"/>
        </w:rPr>
        <w:t>2.16.1 任何一方因履行合同而以合同第一部分尾部所列明的</w:t>
      </w:r>
      <w:r>
        <w:rPr>
          <w:rFonts w:hint="eastAsia" w:ascii="楷体" w:hAnsi="楷体" w:eastAsia="楷体"/>
          <w:sz w:val="24"/>
          <w:u w:val="single"/>
        </w:rPr>
        <w:t xml:space="preserve">          </w:t>
      </w:r>
      <w:r>
        <w:rPr>
          <w:rFonts w:hint="eastAsia" w:ascii="楷体" w:hAnsi="楷体" w:eastAsia="楷体"/>
          <w:sz w:val="24"/>
        </w:rPr>
        <w:t>发出的所有通知、文件、材料，均视为已向对方当事人送达；任何一方变更上述送达方式或者地址的，应于</w:t>
      </w:r>
      <w:r>
        <w:rPr>
          <w:rFonts w:hint="eastAsia" w:ascii="楷体" w:hAnsi="楷体" w:eastAsia="楷体"/>
          <w:sz w:val="24"/>
          <w:u w:val="single"/>
        </w:rPr>
        <w:t xml:space="preserve">   </w:t>
      </w:r>
      <w:r>
        <w:rPr>
          <w:rFonts w:hint="eastAsia" w:ascii="楷体" w:hAnsi="楷体" w:eastAsia="楷体"/>
          <w:sz w:val="24"/>
        </w:rPr>
        <w:t>个工作日内书面通知对方当事人，在对方当事人收到有关变更通知之前，变更前的约定送达方式或者地址仍视为有效。</w:t>
      </w:r>
      <w:bookmarkEnd w:id="155"/>
      <w:bookmarkEnd w:id="156"/>
    </w:p>
    <w:p>
      <w:pPr>
        <w:spacing w:line="560" w:lineRule="exact"/>
        <w:ind w:firstLine="480" w:firstLineChars="200"/>
        <w:rPr>
          <w:rFonts w:ascii="楷体" w:hAnsi="楷体" w:eastAsia="楷体"/>
          <w:sz w:val="24"/>
        </w:rPr>
      </w:pPr>
      <w:bookmarkStart w:id="160" w:name="_Toc27674"/>
      <w:bookmarkStart w:id="161" w:name="_Toc18401"/>
      <w:r>
        <w:rPr>
          <w:rFonts w:hint="eastAsia" w:ascii="楷体" w:hAnsi="楷体" w:eastAsia="楷体"/>
          <w:sz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0"/>
      <w:bookmarkEnd w:id="161"/>
    </w:p>
    <w:bookmarkEnd w:id="157"/>
    <w:bookmarkEnd w:id="158"/>
    <w:bookmarkEnd w:id="159"/>
    <w:p>
      <w:pPr>
        <w:spacing w:line="560" w:lineRule="exact"/>
        <w:ind w:firstLine="482" w:firstLineChars="200"/>
        <w:outlineLvl w:val="0"/>
        <w:rPr>
          <w:rFonts w:ascii="楷体" w:hAnsi="楷体" w:eastAsia="楷体"/>
          <w:b/>
          <w:sz w:val="24"/>
        </w:rPr>
      </w:pPr>
      <w:bookmarkStart w:id="162" w:name="_Toc27644"/>
      <w:bookmarkStart w:id="163" w:name="_Toc487900373"/>
      <w:bookmarkStart w:id="164" w:name="_Toc5063"/>
      <w:bookmarkStart w:id="165" w:name="_Toc279701263"/>
      <w:bookmarkStart w:id="166" w:name="_Toc20808"/>
      <w:bookmarkStart w:id="167" w:name="_Toc12254"/>
      <w:bookmarkStart w:id="168" w:name="_Toc28906"/>
      <w:bookmarkStart w:id="169" w:name="_Toc259093692"/>
      <w:r>
        <w:rPr>
          <w:rFonts w:hint="eastAsia" w:ascii="楷体" w:hAnsi="楷体" w:eastAsia="楷体"/>
          <w:b/>
          <w:sz w:val="24"/>
        </w:rPr>
        <w:t>2.17 合同使用的文字和</w:t>
      </w:r>
      <w:r>
        <w:rPr>
          <w:rFonts w:ascii="楷体" w:hAnsi="楷体" w:eastAsia="楷体"/>
          <w:b/>
          <w:sz w:val="24"/>
        </w:rPr>
        <w:t>适用的法律</w:t>
      </w:r>
      <w:bookmarkEnd w:id="162"/>
      <w:bookmarkEnd w:id="163"/>
      <w:bookmarkEnd w:id="164"/>
      <w:bookmarkEnd w:id="165"/>
      <w:bookmarkEnd w:id="166"/>
      <w:bookmarkEnd w:id="167"/>
      <w:bookmarkEnd w:id="168"/>
      <w:bookmarkEnd w:id="169"/>
    </w:p>
    <w:p>
      <w:pPr>
        <w:spacing w:line="560" w:lineRule="exact"/>
        <w:ind w:firstLine="480" w:firstLineChars="200"/>
        <w:rPr>
          <w:rFonts w:ascii="楷体" w:hAnsi="楷体" w:eastAsia="楷体"/>
          <w:sz w:val="24"/>
        </w:rPr>
      </w:pPr>
      <w:r>
        <w:rPr>
          <w:rFonts w:hint="eastAsia" w:ascii="楷体" w:hAnsi="楷体" w:eastAsia="楷体"/>
          <w:sz w:val="24"/>
        </w:rPr>
        <w:t>2.17</w:t>
      </w:r>
      <w:r>
        <w:rPr>
          <w:rFonts w:ascii="楷体" w:hAnsi="楷体" w:eastAsia="楷体"/>
          <w:sz w:val="24"/>
        </w:rPr>
        <w:t>.1</w:t>
      </w:r>
      <w:r>
        <w:rPr>
          <w:rFonts w:hint="eastAsia" w:ascii="楷体" w:hAnsi="楷体" w:eastAsia="楷体"/>
          <w:sz w:val="24"/>
        </w:rPr>
        <w:t xml:space="preserve"> </w:t>
      </w:r>
      <w:r>
        <w:rPr>
          <w:rFonts w:ascii="楷体" w:hAnsi="楷体" w:eastAsia="楷体"/>
          <w:sz w:val="24"/>
        </w:rPr>
        <w:t>合同使用汉语书就</w:t>
      </w:r>
      <w:r>
        <w:rPr>
          <w:rFonts w:hint="eastAsia" w:ascii="楷体" w:hAnsi="楷体" w:eastAsia="楷体"/>
          <w:sz w:val="24"/>
        </w:rPr>
        <w:t>、</w:t>
      </w:r>
      <w:r>
        <w:rPr>
          <w:rFonts w:ascii="楷体" w:hAnsi="楷体" w:eastAsia="楷体"/>
          <w:sz w:val="24"/>
        </w:rPr>
        <w:t>变更和解释</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2.17.2 合同适用</w:t>
      </w:r>
      <w:r>
        <w:rPr>
          <w:rFonts w:ascii="楷体" w:hAnsi="楷体" w:eastAsia="楷体"/>
          <w:sz w:val="24"/>
        </w:rPr>
        <w:t>中华人民共和国法律。</w:t>
      </w:r>
    </w:p>
    <w:p>
      <w:pPr>
        <w:spacing w:line="560" w:lineRule="exact"/>
        <w:ind w:firstLine="482" w:firstLineChars="200"/>
        <w:outlineLvl w:val="0"/>
        <w:rPr>
          <w:rFonts w:ascii="楷体" w:hAnsi="楷体" w:eastAsia="楷体"/>
          <w:b/>
          <w:sz w:val="24"/>
        </w:rPr>
      </w:pPr>
      <w:bookmarkStart w:id="170" w:name="_Toc259093693"/>
      <w:bookmarkStart w:id="171" w:name="_Toc279701264"/>
      <w:bookmarkStart w:id="172" w:name="_Toc27127"/>
      <w:bookmarkStart w:id="173" w:name="_Toc30096"/>
      <w:bookmarkStart w:id="174" w:name="_Toc22266"/>
      <w:bookmarkStart w:id="175" w:name="_Toc1492"/>
      <w:bookmarkStart w:id="176" w:name="_Toc27403"/>
      <w:bookmarkStart w:id="177" w:name="_Toc487900374"/>
      <w:r>
        <w:rPr>
          <w:rFonts w:hint="eastAsia" w:ascii="楷体" w:hAnsi="楷体" w:eastAsia="楷体"/>
          <w:b/>
          <w:sz w:val="24"/>
        </w:rPr>
        <w:t xml:space="preserve">2.18 </w:t>
      </w:r>
      <w:r>
        <w:rPr>
          <w:rFonts w:ascii="楷体" w:hAnsi="楷体" w:eastAsia="楷体"/>
          <w:b/>
          <w:sz w:val="24"/>
        </w:rPr>
        <w:t>履约保证金</w:t>
      </w:r>
      <w:bookmarkEnd w:id="170"/>
      <w:bookmarkEnd w:id="171"/>
      <w:bookmarkEnd w:id="172"/>
      <w:bookmarkEnd w:id="173"/>
      <w:bookmarkEnd w:id="174"/>
      <w:bookmarkEnd w:id="175"/>
      <w:bookmarkEnd w:id="176"/>
    </w:p>
    <w:p>
      <w:pPr>
        <w:spacing w:line="560" w:lineRule="exact"/>
        <w:ind w:firstLine="480" w:firstLineChars="200"/>
        <w:rPr>
          <w:rFonts w:ascii="楷体" w:hAnsi="楷体" w:eastAsia="楷体"/>
          <w:sz w:val="24"/>
        </w:rPr>
      </w:pPr>
      <w:r>
        <w:rPr>
          <w:rFonts w:hint="eastAsia" w:ascii="楷体" w:hAnsi="楷体" w:eastAsia="楷体"/>
          <w:sz w:val="24"/>
        </w:rPr>
        <w:t>2.18.1 采购文件要求乙方提交履约保证金的，乙方</w:t>
      </w:r>
      <w:r>
        <w:rPr>
          <w:rFonts w:ascii="楷体" w:hAnsi="楷体" w:eastAsia="楷体"/>
          <w:sz w:val="24"/>
        </w:rPr>
        <w:t>应按</w:t>
      </w:r>
      <w:r>
        <w:rPr>
          <w:rFonts w:ascii="楷体" w:hAnsi="楷体" w:eastAsia="楷体"/>
          <w:b/>
          <w:i/>
          <w:sz w:val="24"/>
          <w:u w:val="single"/>
        </w:rPr>
        <w:t>合同专用条款</w:t>
      </w:r>
      <w:r>
        <w:rPr>
          <w:rFonts w:ascii="楷体" w:hAnsi="楷体" w:eastAsia="楷体"/>
          <w:sz w:val="24"/>
        </w:rPr>
        <w:t>约定的方式</w:t>
      </w:r>
      <w:r>
        <w:rPr>
          <w:rFonts w:hint="eastAsia" w:ascii="楷体" w:hAnsi="楷体" w:eastAsia="楷体"/>
          <w:sz w:val="24"/>
        </w:rPr>
        <w:t>，以支票、汇票、本票或者金融机构、担保机构出具的保函等非现金形式，提交不超过合同价10%的履约保证金；</w:t>
      </w:r>
    </w:p>
    <w:p>
      <w:pPr>
        <w:spacing w:line="560" w:lineRule="exact"/>
        <w:ind w:firstLine="480" w:firstLineChars="200"/>
        <w:rPr>
          <w:rFonts w:ascii="楷体" w:hAnsi="楷体" w:eastAsia="楷体"/>
          <w:sz w:val="24"/>
        </w:rPr>
      </w:pPr>
      <w:r>
        <w:rPr>
          <w:rFonts w:hint="eastAsia" w:ascii="楷体" w:hAnsi="楷体" w:eastAsia="楷体"/>
          <w:sz w:val="24"/>
        </w:rPr>
        <w:t>2.18</w:t>
      </w:r>
      <w:r>
        <w:rPr>
          <w:rFonts w:ascii="楷体" w:hAnsi="楷体" w:eastAsia="楷体"/>
          <w:sz w:val="24"/>
        </w:rPr>
        <w:t>.2</w:t>
      </w:r>
      <w:r>
        <w:rPr>
          <w:rFonts w:hint="eastAsia" w:ascii="楷体" w:hAnsi="楷体" w:eastAsia="楷体"/>
          <w:sz w:val="24"/>
        </w:rPr>
        <w:t xml:space="preserve"> </w:t>
      </w:r>
      <w:r>
        <w:rPr>
          <w:rFonts w:ascii="楷体" w:hAnsi="楷体" w:eastAsia="楷体"/>
          <w:sz w:val="24"/>
        </w:rPr>
        <w:t>履约保证金在</w:t>
      </w:r>
      <w:r>
        <w:rPr>
          <w:rFonts w:ascii="楷体" w:hAnsi="楷体" w:eastAsia="楷体"/>
          <w:b/>
          <w:i/>
          <w:sz w:val="24"/>
          <w:u w:val="single"/>
        </w:rPr>
        <w:t>合同专用条款</w:t>
      </w:r>
      <w:r>
        <w:rPr>
          <w:rFonts w:ascii="楷体" w:hAnsi="楷体" w:eastAsia="楷体"/>
          <w:sz w:val="24"/>
        </w:rPr>
        <w:t>约定期间</w:t>
      </w:r>
      <w:r>
        <w:rPr>
          <w:rFonts w:hint="eastAsia" w:ascii="楷体" w:hAnsi="楷体" w:eastAsia="楷体"/>
          <w:sz w:val="24"/>
        </w:rPr>
        <w:t>内</w:t>
      </w:r>
      <w:r>
        <w:rPr>
          <w:rFonts w:ascii="楷体" w:hAnsi="楷体" w:eastAsia="楷体"/>
          <w:sz w:val="24"/>
        </w:rPr>
        <w:t>不予退还或者应完全有效</w:t>
      </w:r>
      <w:r>
        <w:rPr>
          <w:rFonts w:hint="eastAsia" w:ascii="楷体" w:hAnsi="楷体" w:eastAsia="楷体"/>
          <w:sz w:val="24"/>
        </w:rPr>
        <w:t>，前述约定期间</w:t>
      </w:r>
      <w:r>
        <w:rPr>
          <w:rFonts w:ascii="楷体" w:hAnsi="楷体" w:eastAsia="楷体"/>
          <w:sz w:val="24"/>
        </w:rPr>
        <w:t>届满之日起</w:t>
      </w:r>
      <w:r>
        <w:rPr>
          <w:rFonts w:hint="eastAsia" w:ascii="楷体" w:hAnsi="楷体" w:eastAsia="楷体"/>
          <w:sz w:val="24"/>
          <w:u w:val="single"/>
        </w:rPr>
        <w:t xml:space="preserve">    </w:t>
      </w:r>
      <w:r>
        <w:rPr>
          <w:rFonts w:hint="eastAsia" w:ascii="楷体" w:hAnsi="楷体" w:eastAsia="楷体"/>
          <w:sz w:val="24"/>
        </w:rPr>
        <w:t>个</w:t>
      </w:r>
      <w:r>
        <w:rPr>
          <w:rFonts w:ascii="楷体" w:hAnsi="楷体" w:eastAsia="楷体"/>
          <w:sz w:val="24"/>
        </w:rPr>
        <w:t>工作日内，甲方应将履约保证金退还乙方</w:t>
      </w:r>
      <w:r>
        <w:rPr>
          <w:rFonts w:hint="eastAsia" w:ascii="楷体" w:hAnsi="楷体" w:eastAsia="楷体"/>
          <w:sz w:val="24"/>
        </w:rPr>
        <w:t>；</w:t>
      </w:r>
    </w:p>
    <w:p>
      <w:pPr>
        <w:spacing w:line="560" w:lineRule="exact"/>
        <w:ind w:firstLine="480" w:firstLineChars="200"/>
        <w:rPr>
          <w:rFonts w:ascii="楷体" w:hAnsi="楷体" w:eastAsia="楷体"/>
          <w:sz w:val="24"/>
        </w:rPr>
      </w:pPr>
      <w:r>
        <w:rPr>
          <w:rFonts w:hint="eastAsia" w:ascii="楷体" w:hAnsi="楷体" w:eastAsia="楷体"/>
          <w:sz w:val="24"/>
        </w:rPr>
        <w:t xml:space="preserve">2.18.3 </w:t>
      </w:r>
      <w:r>
        <w:rPr>
          <w:rFonts w:ascii="楷体" w:hAnsi="楷体" w:eastAsia="楷体"/>
          <w:sz w:val="24"/>
        </w:rPr>
        <w:t>如果乙方不履行合同</w:t>
      </w:r>
      <w:r>
        <w:rPr>
          <w:rFonts w:hint="eastAsia" w:ascii="楷体" w:hAnsi="楷体" w:eastAsia="楷体"/>
          <w:sz w:val="24"/>
        </w:rPr>
        <w:t>，履约保证金不予退还；如果乙方</w:t>
      </w:r>
      <w:r>
        <w:rPr>
          <w:rFonts w:ascii="楷体" w:hAnsi="楷体" w:eastAsia="楷体"/>
          <w:sz w:val="24"/>
        </w:rPr>
        <w:t>未能按合同</w:t>
      </w:r>
      <w:r>
        <w:rPr>
          <w:rFonts w:hint="eastAsia" w:ascii="楷体" w:hAnsi="楷体" w:eastAsia="楷体"/>
          <w:sz w:val="24"/>
        </w:rPr>
        <w:t>约</w:t>
      </w:r>
      <w:r>
        <w:rPr>
          <w:rFonts w:ascii="楷体" w:hAnsi="楷体" w:eastAsia="楷体"/>
          <w:sz w:val="24"/>
        </w:rPr>
        <w:t>定全面履行义务，那么甲方有权从履约保证金中取得补偿或赔偿</w:t>
      </w:r>
      <w:r>
        <w:rPr>
          <w:rFonts w:hint="eastAsia" w:ascii="楷体" w:hAnsi="楷体" w:eastAsia="楷体"/>
          <w:sz w:val="24"/>
        </w:rPr>
        <w:t>，同时不影响甲方要求乙方承担合同约定的超过履约保证金的违约责任的权利。</w:t>
      </w:r>
    </w:p>
    <w:bookmarkEnd w:id="177"/>
    <w:p>
      <w:pPr>
        <w:spacing w:line="560" w:lineRule="exact"/>
        <w:ind w:firstLine="482" w:firstLineChars="200"/>
        <w:rPr>
          <w:rFonts w:ascii="楷体" w:hAnsi="楷体" w:eastAsia="楷体"/>
          <w:b/>
          <w:sz w:val="24"/>
        </w:rPr>
      </w:pPr>
      <w:r>
        <w:rPr>
          <w:rFonts w:hint="eastAsia" w:ascii="楷体" w:hAnsi="楷体" w:eastAsia="楷体"/>
          <w:b/>
          <w:sz w:val="24"/>
        </w:rPr>
        <w:t>2.19 合同份数</w:t>
      </w:r>
    </w:p>
    <w:p>
      <w:pPr>
        <w:spacing w:line="560" w:lineRule="exact"/>
        <w:ind w:firstLine="480" w:firstLineChars="200"/>
        <w:rPr>
          <w:rFonts w:ascii="楷体" w:hAnsi="楷体" w:eastAsia="楷体"/>
          <w:sz w:val="24"/>
        </w:rPr>
      </w:pPr>
      <w:r>
        <w:rPr>
          <w:rFonts w:ascii="楷体" w:hAnsi="楷体" w:eastAsia="楷体"/>
          <w:sz w:val="24"/>
        </w:rPr>
        <w:t>合同份数按</w:t>
      </w:r>
      <w:r>
        <w:rPr>
          <w:rFonts w:ascii="楷体" w:hAnsi="楷体" w:eastAsia="楷体"/>
          <w:b/>
          <w:i/>
          <w:sz w:val="24"/>
          <w:u w:val="single"/>
        </w:rPr>
        <w:t>合同专用条款</w:t>
      </w:r>
      <w:r>
        <w:rPr>
          <w:rFonts w:ascii="楷体" w:hAnsi="楷体" w:eastAsia="楷体"/>
          <w:sz w:val="24"/>
        </w:rPr>
        <w:t>规定</w:t>
      </w:r>
      <w:r>
        <w:rPr>
          <w:rFonts w:hint="eastAsia" w:ascii="楷体" w:hAnsi="楷体" w:eastAsia="楷体"/>
          <w:sz w:val="24"/>
        </w:rPr>
        <w:t>，</w:t>
      </w:r>
      <w:r>
        <w:rPr>
          <w:rFonts w:ascii="楷体" w:hAnsi="楷体" w:eastAsia="楷体"/>
          <w:sz w:val="24"/>
        </w:rPr>
        <w:t>每份均具有同等法律效力</w:t>
      </w:r>
      <w:r>
        <w:rPr>
          <w:rFonts w:hint="eastAsia" w:ascii="楷体" w:hAnsi="楷体" w:eastAsia="楷体"/>
          <w:sz w:val="24"/>
        </w:rPr>
        <w:t>。</w:t>
      </w:r>
    </w:p>
    <w:p>
      <w:pPr>
        <w:pStyle w:val="14"/>
        <w:spacing w:line="560" w:lineRule="exact"/>
        <w:ind w:firstLine="0"/>
        <w:jc w:val="center"/>
        <w:rPr>
          <w:rFonts w:ascii="楷体" w:hAnsi="楷体" w:eastAsia="楷体"/>
          <w:b/>
          <w:szCs w:val="24"/>
        </w:rPr>
      </w:pPr>
      <w:r>
        <w:rPr>
          <w:rFonts w:ascii="楷体" w:hAnsi="楷体" w:eastAsia="楷体"/>
          <w:szCs w:val="24"/>
        </w:rPr>
        <w:br w:type="page"/>
      </w:r>
      <w:bookmarkStart w:id="178" w:name="_Toc331685784"/>
      <w:r>
        <w:rPr>
          <w:rFonts w:hint="eastAsia" w:ascii="楷体" w:hAnsi="楷体" w:eastAsia="楷体"/>
          <w:b/>
          <w:szCs w:val="24"/>
        </w:rPr>
        <w:t>第三部分  合同专用条款</w:t>
      </w:r>
      <w:bookmarkEnd w:id="178"/>
    </w:p>
    <w:p>
      <w:pPr>
        <w:spacing w:line="560" w:lineRule="exact"/>
        <w:ind w:firstLine="480" w:firstLineChars="200"/>
        <w:rPr>
          <w:rFonts w:ascii="楷体" w:hAnsi="楷体" w:eastAsia="楷体"/>
          <w:sz w:val="24"/>
        </w:rPr>
      </w:pPr>
      <w:r>
        <w:rPr>
          <w:rFonts w:hint="eastAsia" w:ascii="楷体" w:hAnsi="楷体" w:eastAsia="楷体"/>
          <w:sz w:val="24"/>
        </w:rPr>
        <w:t>本部分</w:t>
      </w:r>
      <w:r>
        <w:rPr>
          <w:rFonts w:ascii="楷体" w:hAnsi="楷体" w:eastAsia="楷体"/>
          <w:sz w:val="24"/>
        </w:rPr>
        <w:t>是对</w:t>
      </w:r>
      <w:r>
        <w:rPr>
          <w:rFonts w:hint="eastAsia" w:ascii="楷体" w:hAnsi="楷体" w:eastAsia="楷体"/>
          <w:sz w:val="24"/>
        </w:rPr>
        <w:t>前两</w:t>
      </w:r>
      <w:r>
        <w:rPr>
          <w:rFonts w:ascii="楷体" w:hAnsi="楷体" w:eastAsia="楷体"/>
          <w:sz w:val="24"/>
        </w:rPr>
        <w:t>部分的补充和修改</w:t>
      </w:r>
      <w:r>
        <w:rPr>
          <w:rFonts w:hint="eastAsia" w:ascii="楷体" w:hAnsi="楷体" w:eastAsia="楷体"/>
          <w:sz w:val="24"/>
        </w:rPr>
        <w:t>，</w:t>
      </w:r>
      <w:r>
        <w:rPr>
          <w:rFonts w:ascii="楷体" w:hAnsi="楷体" w:eastAsia="楷体"/>
          <w:sz w:val="24"/>
        </w:rPr>
        <w:t>如果</w:t>
      </w:r>
      <w:r>
        <w:rPr>
          <w:rFonts w:hint="eastAsia" w:ascii="楷体" w:hAnsi="楷体" w:eastAsia="楷体"/>
          <w:sz w:val="24"/>
        </w:rPr>
        <w:t>前两</w:t>
      </w:r>
      <w:r>
        <w:rPr>
          <w:rFonts w:ascii="楷体" w:hAnsi="楷体" w:eastAsia="楷体"/>
          <w:sz w:val="24"/>
        </w:rPr>
        <w:t>部分和本部分的约定不一致</w:t>
      </w:r>
      <w:r>
        <w:rPr>
          <w:rFonts w:hint="eastAsia" w:ascii="楷体" w:hAnsi="楷体" w:eastAsia="楷体"/>
          <w:sz w:val="24"/>
        </w:rPr>
        <w:t>，</w:t>
      </w:r>
      <w:r>
        <w:rPr>
          <w:rFonts w:ascii="楷体" w:hAnsi="楷体" w:eastAsia="楷体"/>
          <w:sz w:val="24"/>
        </w:rPr>
        <w:t>应以本部分的约定为准</w:t>
      </w:r>
      <w:r>
        <w:rPr>
          <w:rFonts w:hint="eastAsia" w:ascii="楷体" w:hAnsi="楷体" w:eastAsia="楷体"/>
          <w:sz w:val="24"/>
        </w:rPr>
        <w:t>。</w:t>
      </w:r>
      <w:r>
        <w:rPr>
          <w:rFonts w:ascii="楷体" w:hAnsi="楷体" w:eastAsia="楷体"/>
          <w:sz w:val="24"/>
        </w:rPr>
        <w:t>本部分的条款号应与</w:t>
      </w:r>
      <w:r>
        <w:rPr>
          <w:rFonts w:hint="eastAsia" w:ascii="楷体" w:hAnsi="楷体" w:eastAsia="楷体"/>
          <w:sz w:val="24"/>
        </w:rPr>
        <w:t>前两部分</w:t>
      </w:r>
      <w:r>
        <w:rPr>
          <w:rFonts w:ascii="楷体" w:hAnsi="楷体" w:eastAsia="楷体"/>
          <w:sz w:val="24"/>
        </w:rPr>
        <w:t>的条款号保持对应</w:t>
      </w:r>
      <w:r>
        <w:rPr>
          <w:rFonts w:hint="eastAsia" w:ascii="楷体" w:hAnsi="楷体" w:eastAsia="楷体"/>
          <w:sz w:val="24"/>
        </w:rPr>
        <w:t>；与前两部分</w:t>
      </w:r>
      <w:r>
        <w:rPr>
          <w:rFonts w:ascii="楷体" w:hAnsi="楷体" w:eastAsia="楷体"/>
          <w:sz w:val="24"/>
        </w:rPr>
        <w:t>无对应关系的内容可另行编制条款号</w:t>
      </w:r>
      <w:r>
        <w:rPr>
          <w:rFonts w:hint="eastAsia" w:ascii="楷体" w:hAnsi="楷体" w:eastAsia="楷体"/>
          <w:sz w:val="24"/>
        </w:rPr>
        <w:t>。</w:t>
      </w:r>
    </w:p>
    <w:tbl>
      <w:tblPr>
        <w:tblStyle w:val="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01" w:type="dxa"/>
            <w:tcBorders>
              <w:left w:val="single" w:color="auto" w:sz="4" w:space="0"/>
            </w:tcBorders>
            <w:vAlign w:val="center"/>
          </w:tcPr>
          <w:p>
            <w:pPr>
              <w:spacing w:line="560" w:lineRule="exact"/>
              <w:jc w:val="center"/>
              <w:rPr>
                <w:rFonts w:ascii="楷体" w:hAnsi="楷体" w:eastAsia="楷体"/>
                <w:b/>
                <w:sz w:val="24"/>
              </w:rPr>
            </w:pPr>
            <w:r>
              <w:rPr>
                <w:rFonts w:ascii="楷体" w:hAnsi="楷体" w:eastAsia="楷体"/>
                <w:b/>
                <w:sz w:val="24"/>
              </w:rPr>
              <w:t>条款号</w:t>
            </w:r>
          </w:p>
        </w:tc>
        <w:tc>
          <w:tcPr>
            <w:tcW w:w="7633" w:type="dxa"/>
            <w:vAlign w:val="center"/>
          </w:tcPr>
          <w:p>
            <w:pPr>
              <w:spacing w:line="560" w:lineRule="exact"/>
              <w:jc w:val="center"/>
              <w:rPr>
                <w:rFonts w:ascii="楷体" w:hAnsi="楷体" w:eastAsia="楷体"/>
                <w:b/>
                <w:sz w:val="24"/>
              </w:rPr>
            </w:pPr>
            <w:r>
              <w:rPr>
                <w:rFonts w:ascii="楷体" w:hAnsi="楷体" w:eastAsia="楷体"/>
                <w:b/>
                <w:sz w:val="24"/>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rPr>
                <w:rFonts w:ascii="楷体" w:hAnsi="楷体" w:eastAsia="楷体"/>
                <w:sz w:val="24"/>
              </w:rPr>
            </w:pPr>
          </w:p>
        </w:tc>
        <w:tc>
          <w:tcPr>
            <w:tcW w:w="7633" w:type="dxa"/>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楷体" w:hAnsi="楷体" w:eastAsia="楷体"/>
                <w:sz w:val="24"/>
              </w:rPr>
            </w:pPr>
          </w:p>
        </w:tc>
        <w:tc>
          <w:tcPr>
            <w:tcW w:w="7633"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楷体" w:hAnsi="楷体" w:eastAsia="楷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楷体" w:hAnsi="楷体" w:eastAsia="楷体"/>
                <w:sz w:val="24"/>
              </w:rPr>
            </w:pPr>
          </w:p>
        </w:tc>
        <w:tc>
          <w:tcPr>
            <w:tcW w:w="7633"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楷体" w:hAnsi="楷体" w:eastAsia="楷体"/>
                <w:sz w:val="24"/>
              </w:rPr>
            </w:pPr>
          </w:p>
        </w:tc>
      </w:tr>
    </w:tbl>
    <w:p>
      <w:pPr>
        <w:spacing w:after="156" w:line="560" w:lineRule="exact"/>
        <w:ind w:firstLine="480"/>
      </w:pPr>
    </w:p>
    <w:p>
      <w:pPr>
        <w:pStyle w:val="3"/>
        <w:spacing w:before="0" w:line="240" w:lineRule="atLeast"/>
        <w:ind w:left="1080" w:leftChars="257" w:hanging="540"/>
        <w:rPr>
          <w:rFonts w:ascii="仿宋_GB2312" w:hAnsi="宋体" w:eastAsia="仿宋_GB2312"/>
          <w:sz w:val="24"/>
        </w:rPr>
      </w:pPr>
    </w:p>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jc w:val="center"/>
                          </w:pPr>
                          <w:r>
                            <w:fldChar w:fldCharType="begin"/>
                          </w:r>
                          <w:r>
                            <w:instrText xml:space="preserve">PAGE   \* MERGEFORMAT</w:instrText>
                          </w:r>
                          <w:r>
                            <w:fldChar w:fldCharType="separate"/>
                          </w:r>
                          <w:r>
                            <w:rPr>
                              <w:lang w:val="zh-CN"/>
                            </w:rPr>
                            <w:t>6</w:t>
                          </w:r>
                          <w:r>
                            <w:rPr>
                              <w:lang w:val="zh-CN"/>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efv8kBAACZAwAADgAAAGRycy9lMm9Eb2MueG1srVPNjtMwEL4j8Q6W&#10;79Rph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I6&#10;29MHqLHrIWBfGu78kFunPGAyqx5UtPmNegjW0dzz1Vw5JCLyR+vVel1hSWBtPiAOe/w8REhvpbck&#10;Bw2NeHvFVH56D2lsnVvyNOfvtTGY57VxfyUQM2dY5j5yzFEa9sNEfO/bM+rp8eIb6nDPKTHvHPqa&#10;d2QO4hzs5+AYoj50SG1ZeEG4PSYkUbjlCSPsNBhvrKibtiuvxJ/n0vX4R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J5+/yQEAAJkDAAAOAAAAAAAAAAEAIAAAAB4BAABkcnMvZTJvRG9j&#10;LnhtbFBLBQYAAAAABgAGAFkBAABZBQAAAAA=&#10;">
              <v:fill on="f" focussize="0,0"/>
              <v:stroke on="f"/>
              <v:imagedata o:title=""/>
              <o:lock v:ext="edit" aspectratio="f"/>
              <v:textbox inset="0mm,0mm,0mm,0mm" style="mso-fit-shape-to-text:t;">
                <w:txbxContent>
                  <w:p>
                    <w:pPr>
                      <w:pStyle w:val="5"/>
                      <w:jc w:val="center"/>
                    </w:pPr>
                    <w:r>
                      <w:fldChar w:fldCharType="begin"/>
                    </w:r>
                    <w:r>
                      <w:instrText xml:space="preserve">PAGE   \* MERGEFORMAT</w:instrText>
                    </w:r>
                    <w:r>
                      <w:fldChar w:fldCharType="separate"/>
                    </w:r>
                    <w:r>
                      <w:rPr>
                        <w:lang w:val="zh-CN"/>
                      </w:rPr>
                      <w:t>6</w:t>
                    </w:r>
                    <w:r>
                      <w:rPr>
                        <w:lang w:val="zh-CN"/>
                      </w:rPr>
                      <w:fldChar w:fldCharType="end"/>
                    </w:r>
                  </w:p>
                </w:txbxContent>
              </v:textbox>
            </v:shape>
          </w:pict>
        </mc:Fallback>
      </mc:AlternateContent>
    </w:r>
  </w:p>
  <w:p>
    <w:pPr>
      <w:pStyle w:val="5"/>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8B1"/>
    <w:rsid w:val="001C2EEA"/>
    <w:rsid w:val="0097150A"/>
    <w:rsid w:val="00D7067D"/>
    <w:rsid w:val="00E57F33"/>
    <w:rsid w:val="00F938B1"/>
    <w:rsid w:val="4CA27D42"/>
    <w:rsid w:val="50FF3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